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8E9A6" w14:textId="544A1D43" w:rsidR="00452811" w:rsidRPr="00827B85" w:rsidRDefault="00452811" w:rsidP="007D02CA">
      <w:pPr>
        <w:spacing w:after="120"/>
        <w:rPr>
          <w:szCs w:val="48"/>
        </w:rPr>
      </w:pPr>
      <w:bookmarkStart w:id="0" w:name="_Toc19107846"/>
      <w:bookmarkStart w:id="1" w:name="_Toc19023741"/>
      <w:bookmarkStart w:id="2" w:name="_Toc114053652"/>
      <w:bookmarkStart w:id="3" w:name="_Toc114053869"/>
      <w:bookmarkStart w:id="4" w:name="_Toc121824449"/>
      <w:bookmarkStart w:id="5" w:name="_Toc121865961"/>
      <w:bookmarkStart w:id="6" w:name="_Toc121920394"/>
      <w:bookmarkStart w:id="7" w:name="_Toc120822974"/>
      <w:r w:rsidRPr="0040539B">
        <w:rPr>
          <w:noProof/>
          <w:lang w:eastAsia="en-AU"/>
        </w:rPr>
        <mc:AlternateContent>
          <mc:Choice Requires="wps">
            <w:drawing>
              <wp:anchor distT="45720" distB="45720" distL="114300" distR="114300" simplePos="0" relativeHeight="251658240" behindDoc="0" locked="0" layoutInCell="1" allowOverlap="1" wp14:anchorId="1E67CCA0" wp14:editId="0F21CDF3">
                <wp:simplePos x="0" y="0"/>
                <wp:positionH relativeFrom="page">
                  <wp:posOffset>16510</wp:posOffset>
                </wp:positionH>
                <wp:positionV relativeFrom="paragraph">
                  <wp:posOffset>440869</wp:posOffset>
                </wp:positionV>
                <wp:extent cx="7543165" cy="5073650"/>
                <wp:effectExtent l="0" t="0" r="635"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165" cy="5073650"/>
                        </a:xfrm>
                        <a:prstGeom prst="rect">
                          <a:avLst/>
                        </a:prstGeom>
                        <a:solidFill>
                          <a:srgbClr val="FFFFFF"/>
                        </a:solidFill>
                        <a:ln w="9525">
                          <a:noFill/>
                          <a:miter lim="800000"/>
                          <a:headEnd/>
                          <a:tailEnd/>
                        </a:ln>
                      </wps:spPr>
                      <wps:txbx>
                        <w:txbxContent>
                          <w:p w14:paraId="237EE5A8" w14:textId="3B3E2461" w:rsidR="009804C8" w:rsidRDefault="009804C8" w:rsidP="00452811">
                            <w:pPr>
                              <w:jc w:val="center"/>
                            </w:pPr>
                            <w:r>
                              <w:rPr>
                                <w:noProof/>
                                <w:lang w:eastAsia="en-AU"/>
                              </w:rPr>
                              <w:drawing>
                                <wp:inline distT="0" distB="0" distL="0" distR="0" wp14:anchorId="01148B8C" wp14:editId="0C3A2FD0">
                                  <wp:extent cx="7942241" cy="5009515"/>
                                  <wp:effectExtent l="0" t="0" r="190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ffshorewindfarm.jpg"/>
                                          <pic:cNvPicPr/>
                                        </pic:nvPicPr>
                                        <pic:blipFill rotWithShape="1">
                                          <a:blip r:embed="rId11" cstate="print">
                                            <a:extLst>
                                              <a:ext uri="{28A0092B-C50C-407E-A947-70E740481C1C}">
                                                <a14:useLocalDpi xmlns:a14="http://schemas.microsoft.com/office/drawing/2010/main" val="0"/>
                                              </a:ext>
                                            </a:extLst>
                                          </a:blip>
                                          <a:srcRect l="3445" t="621" b="559"/>
                                          <a:stretch/>
                                        </pic:blipFill>
                                        <pic:spPr bwMode="auto">
                                          <a:xfrm>
                                            <a:off x="0" y="0"/>
                                            <a:ext cx="7963530" cy="502294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7CCA0" id="_x0000_t202" coordsize="21600,21600" o:spt="202" path="m,l,21600r21600,l21600,xe">
                <v:stroke joinstyle="miter"/>
                <v:path gradientshapeok="t" o:connecttype="rect"/>
              </v:shapetype>
              <v:shape id="Text Box 217" o:spid="_x0000_s1026" type="#_x0000_t202" style="position:absolute;margin-left:1.3pt;margin-top:34.7pt;width:593.95pt;height:399.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" stroked="f">
                <v:textbox inset="0,0,0,0">
                  <w:txbxContent>
                    <w:p w14:paraId="237EE5A8" w14:textId="3B3E2461" w:rsidR="009804C8" w:rsidRDefault="009804C8" w:rsidP="00452811">
                      <w:pPr>
                        <w:jc w:val="center"/>
                      </w:pPr>
                      <w:r>
                        <w:rPr>
                          <w:noProof/>
                          <w:lang w:eastAsia="en-AU"/>
                        </w:rPr>
                        <w:drawing>
                          <wp:inline distT="0" distB="0" distL="0" distR="0" wp14:anchorId="01148B8C" wp14:editId="0C3A2FD0">
                            <wp:extent cx="7942241" cy="5009515"/>
                            <wp:effectExtent l="0" t="0" r="190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ffshorewindfarm.jpg"/>
                                    <pic:cNvPicPr/>
                                  </pic:nvPicPr>
                                  <pic:blipFill rotWithShape="1">
                                    <a:blip r:embed="rId11" cstate="print">
                                      <a:extLst>
                                        <a:ext uri="{28A0092B-C50C-407E-A947-70E740481C1C}">
                                          <a14:useLocalDpi xmlns:a14="http://schemas.microsoft.com/office/drawing/2010/main" val="0"/>
                                        </a:ext>
                                      </a:extLst>
                                    </a:blip>
                                    <a:srcRect l="3445" t="621" b="559"/>
                                    <a:stretch/>
                                  </pic:blipFill>
                                  <pic:spPr bwMode="auto">
                                    <a:xfrm>
                                      <a:off x="0" y="0"/>
                                      <a:ext cx="7963530" cy="5022943"/>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anchorx="page"/>
              </v:shape>
            </w:pict>
          </mc:Fallback>
        </mc:AlternateContent>
      </w:r>
      <w:bookmarkEnd w:id="2"/>
      <w:bookmarkEnd w:id="3"/>
      <w:bookmarkEnd w:id="4"/>
      <w:bookmarkEnd w:id="5"/>
      <w:bookmarkEnd w:id="6"/>
    </w:p>
    <w:p w14:paraId="1B38554B" w14:textId="3515D492" w:rsidR="00452811" w:rsidRDefault="006F52A5" w:rsidP="007D02CA">
      <w:pPr>
        <w:spacing w:after="120"/>
        <w:rPr>
          <w:sz w:val="48"/>
          <w:szCs w:val="48"/>
        </w:rPr>
      </w:pPr>
      <w:sdt>
        <w:sdtPr>
          <w:rPr>
            <w:rStyle w:val="HeaderChar"/>
            <w:rFonts w:asciiTheme="majorHAnsi" w:eastAsiaTheme="majorEastAsia" w:hAnsiTheme="majorHAnsi" w:cstheme="majorBidi"/>
            <w:color w:val="083A42" w:themeColor="text2"/>
            <w:spacing w:val="-10"/>
            <w:kern w:val="28"/>
            <w:sz w:val="56"/>
            <w:szCs w:val="72"/>
          </w:rPr>
          <w:alias w:val="Title"/>
          <w:tag w:val=""/>
          <w:id w:val="-2134860153"/>
          <w:placeholder>
            <w:docPart w:val="7FE972D747DA46E2B6EE660925D97883"/>
          </w:placeholder>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B9309A">
            <w:rPr>
              <w:rStyle w:val="HeaderChar"/>
              <w:rFonts w:asciiTheme="majorHAnsi" w:eastAsiaTheme="majorEastAsia" w:hAnsiTheme="majorHAnsi" w:cstheme="majorBidi"/>
              <w:color w:val="083A42" w:themeColor="text2"/>
              <w:spacing w:val="-10"/>
              <w:kern w:val="28"/>
              <w:sz w:val="56"/>
              <w:szCs w:val="72"/>
            </w:rPr>
            <w:t>Offshore Renewable Energy Declaration</w:t>
          </w:r>
        </w:sdtContent>
      </w:sdt>
    </w:p>
    <w:p w14:paraId="235B226D" w14:textId="668F2CB3" w:rsidR="00452811" w:rsidRDefault="0010793E" w:rsidP="00C963A7">
      <w:pPr>
        <w:pStyle w:val="Subtitle"/>
      </w:pPr>
      <w:bookmarkStart w:id="8" w:name="_Toc121824450"/>
      <w:bookmarkStart w:id="9" w:name="_Toc121865962"/>
      <w:r>
        <w:t>Hunter, NSW</w:t>
      </w:r>
      <w:r w:rsidR="00452811">
        <w:t>—Public Consultation Summary Report</w:t>
      </w:r>
      <w:bookmarkEnd w:id="8"/>
      <w:bookmarkEnd w:id="9"/>
      <w:r w:rsidR="00452811" w:rsidRPr="00452811">
        <w:t xml:space="preserve"> </w:t>
      </w:r>
    </w:p>
    <w:p w14:paraId="74FD7106" w14:textId="798BE011" w:rsidR="00452811" w:rsidRDefault="003774E0" w:rsidP="00C963A7">
      <w:pPr>
        <w:pStyle w:val="Subtitle"/>
      </w:pPr>
      <w:bookmarkStart w:id="10" w:name="_Toc121824451"/>
      <w:bookmarkStart w:id="11" w:name="_Toc121865963"/>
      <w:r w:rsidRPr="00BD2655">
        <w:t xml:space="preserve">July </w:t>
      </w:r>
      <w:r w:rsidR="00452811" w:rsidRPr="00BD2655">
        <w:t>202</w:t>
      </w:r>
      <w:bookmarkEnd w:id="10"/>
      <w:bookmarkEnd w:id="11"/>
      <w:r w:rsidR="0010793E" w:rsidRPr="00BD2655">
        <w:t>3</w:t>
      </w:r>
    </w:p>
    <w:p w14:paraId="39E5DFE7" w14:textId="77777777" w:rsidR="00452811" w:rsidRDefault="00452811" w:rsidP="007D02CA">
      <w:pPr>
        <w:spacing w:after="120"/>
      </w:pPr>
    </w:p>
    <w:p w14:paraId="42CB69F9" w14:textId="77777777" w:rsidR="00452811" w:rsidRDefault="00452811" w:rsidP="007D02CA">
      <w:pPr>
        <w:spacing w:after="120"/>
      </w:pPr>
    </w:p>
    <w:p w14:paraId="10AD531F" w14:textId="77777777" w:rsidR="00452811" w:rsidRDefault="00452811" w:rsidP="007D02CA">
      <w:pPr>
        <w:spacing w:after="120"/>
      </w:pPr>
    </w:p>
    <w:p w14:paraId="645A81AF" w14:textId="77777777" w:rsidR="00452811" w:rsidRDefault="00452811" w:rsidP="007D02CA">
      <w:pPr>
        <w:spacing w:after="120"/>
      </w:pPr>
    </w:p>
    <w:p w14:paraId="7F2E03F7" w14:textId="77777777" w:rsidR="00452811" w:rsidRDefault="00452811" w:rsidP="007D02CA">
      <w:pPr>
        <w:spacing w:after="120"/>
      </w:pPr>
    </w:p>
    <w:p w14:paraId="658BF987" w14:textId="77777777" w:rsidR="00452811" w:rsidRDefault="00452811" w:rsidP="007D02CA">
      <w:pPr>
        <w:spacing w:after="120"/>
      </w:pPr>
    </w:p>
    <w:p w14:paraId="2E51D029" w14:textId="77777777" w:rsidR="00625F2E" w:rsidRDefault="00625F2E">
      <w:pPr>
        <w:rPr>
          <w:rFonts w:asciiTheme="majorHAnsi" w:eastAsiaTheme="majorEastAsia" w:hAnsiTheme="majorHAnsi" w:cstheme="majorBidi"/>
          <w:color w:val="262626" w:themeColor="text1" w:themeTint="D9"/>
          <w:sz w:val="32"/>
          <w:szCs w:val="32"/>
        </w:rPr>
      </w:pPr>
      <w:bookmarkStart w:id="12" w:name="_Toc136004291"/>
      <w:r>
        <w:br w:type="page"/>
      </w:r>
      <w:bookmarkEnd w:id="12"/>
      <w:bookmarkEnd w:id="7"/>
    </w:p>
    <w:bookmarkStart w:id="13" w:name="_Toc136332145" w:displacedByCustomXml="next"/>
    <w:bookmarkStart w:id="14" w:name="_Toc139884239" w:displacedByCustomXml="next"/>
    <w:sdt>
      <w:sdtPr>
        <w:rPr>
          <w:rFonts w:asciiTheme="minorHAnsi" w:eastAsiaTheme="minorHAnsi" w:hAnsiTheme="minorHAnsi" w:cstheme="minorBidi"/>
          <w:color w:val="auto"/>
          <w:sz w:val="34"/>
          <w:szCs w:val="34"/>
        </w:rPr>
        <w:id w:val="900326439"/>
        <w:docPartObj>
          <w:docPartGallery w:val="Table of Contents"/>
          <w:docPartUnique/>
        </w:docPartObj>
      </w:sdtPr>
      <w:sdtEndPr>
        <w:rPr>
          <w:b/>
          <w:sz w:val="22"/>
          <w:szCs w:val="22"/>
        </w:rPr>
      </w:sdtEndPr>
      <w:sdtContent>
        <w:p w14:paraId="0AFA2BF6" w14:textId="19AD4351" w:rsidR="00363764" w:rsidRPr="001819E5" w:rsidRDefault="00363764" w:rsidP="00C402A4">
          <w:pPr>
            <w:pStyle w:val="Heading1"/>
            <w:spacing w:before="360" w:after="80"/>
            <w:rPr>
              <w:sz w:val="34"/>
              <w:szCs w:val="34"/>
            </w:rPr>
          </w:pPr>
          <w:r w:rsidRPr="001819E5">
            <w:rPr>
              <w:sz w:val="34"/>
              <w:szCs w:val="34"/>
            </w:rPr>
            <w:t>Table of Contents</w:t>
          </w:r>
          <w:bookmarkEnd w:id="14"/>
          <w:bookmarkEnd w:id="13"/>
        </w:p>
        <w:p w14:paraId="301E7E9C" w14:textId="1595B9D8" w:rsidR="00AF47A1" w:rsidRDefault="00503CAE">
          <w:pPr>
            <w:pStyle w:val="TOC1"/>
            <w:rPr>
              <w:rFonts w:eastAsiaTheme="minorEastAsia"/>
              <w:b w:val="0"/>
              <w:kern w:val="2"/>
              <w:lang w:eastAsia="en-AU"/>
              <w14:ligatures w14:val="standardContextual"/>
            </w:rPr>
          </w:pPr>
          <w:r>
            <w:rPr>
              <w:rFonts w:cstheme="minorHAnsi"/>
            </w:rPr>
            <w:fldChar w:fldCharType="begin"/>
          </w:r>
          <w:r w:rsidRPr="00A36416">
            <w:rPr>
              <w:rFonts w:cstheme="minorHAnsi"/>
            </w:rPr>
            <w:instrText xml:space="preserve"> TOC \o "1-3" \h \z \u </w:instrText>
          </w:r>
          <w:r>
            <w:rPr>
              <w:rFonts w:cstheme="minorHAnsi"/>
            </w:rPr>
            <w:fldChar w:fldCharType="separate"/>
          </w:r>
          <w:hyperlink w:anchor="_Toc139884239" w:history="1">
            <w:r w:rsidR="00AF47A1" w:rsidRPr="00AA7E69">
              <w:rPr>
                <w:rStyle w:val="Hyperlink"/>
              </w:rPr>
              <w:t>Table of Contents</w:t>
            </w:r>
            <w:r w:rsidR="00AF47A1">
              <w:rPr>
                <w:webHidden/>
              </w:rPr>
              <w:tab/>
            </w:r>
            <w:r w:rsidR="00AF47A1">
              <w:rPr>
                <w:webHidden/>
              </w:rPr>
              <w:fldChar w:fldCharType="begin"/>
            </w:r>
            <w:r w:rsidR="00AF47A1">
              <w:rPr>
                <w:webHidden/>
              </w:rPr>
              <w:instrText xml:space="preserve"> PAGEREF _Toc139884239 \h </w:instrText>
            </w:r>
            <w:r w:rsidR="00AF47A1">
              <w:rPr>
                <w:webHidden/>
              </w:rPr>
            </w:r>
            <w:r w:rsidR="00AF47A1">
              <w:rPr>
                <w:webHidden/>
              </w:rPr>
              <w:fldChar w:fldCharType="separate"/>
            </w:r>
            <w:r w:rsidR="00AF47A1">
              <w:rPr>
                <w:webHidden/>
              </w:rPr>
              <w:t>2</w:t>
            </w:r>
            <w:r w:rsidR="00AF47A1">
              <w:rPr>
                <w:webHidden/>
              </w:rPr>
              <w:fldChar w:fldCharType="end"/>
            </w:r>
          </w:hyperlink>
        </w:p>
        <w:p w14:paraId="1CEBFCD8" w14:textId="6F3BB0AA" w:rsidR="00AF47A1" w:rsidRDefault="006F52A5">
          <w:pPr>
            <w:pStyle w:val="TOC1"/>
            <w:rPr>
              <w:rFonts w:eastAsiaTheme="minorEastAsia"/>
              <w:b w:val="0"/>
              <w:kern w:val="2"/>
              <w:lang w:eastAsia="en-AU"/>
              <w14:ligatures w14:val="standardContextual"/>
            </w:rPr>
          </w:pPr>
          <w:hyperlink w:anchor="_Toc139884240" w:history="1">
            <w:r w:rsidR="00AF47A1" w:rsidRPr="00AA7E69">
              <w:rPr>
                <w:rStyle w:val="Hyperlink"/>
              </w:rPr>
              <w:t>Introduction</w:t>
            </w:r>
            <w:r w:rsidR="00AF47A1">
              <w:rPr>
                <w:webHidden/>
              </w:rPr>
              <w:tab/>
            </w:r>
            <w:r w:rsidR="00AF47A1">
              <w:rPr>
                <w:webHidden/>
              </w:rPr>
              <w:fldChar w:fldCharType="begin"/>
            </w:r>
            <w:r w:rsidR="00AF47A1">
              <w:rPr>
                <w:webHidden/>
              </w:rPr>
              <w:instrText xml:space="preserve"> PAGEREF _Toc139884240 \h </w:instrText>
            </w:r>
            <w:r w:rsidR="00AF47A1">
              <w:rPr>
                <w:webHidden/>
              </w:rPr>
            </w:r>
            <w:r w:rsidR="00AF47A1">
              <w:rPr>
                <w:webHidden/>
              </w:rPr>
              <w:fldChar w:fldCharType="separate"/>
            </w:r>
            <w:r w:rsidR="00AF47A1">
              <w:rPr>
                <w:webHidden/>
              </w:rPr>
              <w:t>3</w:t>
            </w:r>
            <w:r w:rsidR="00AF47A1">
              <w:rPr>
                <w:webHidden/>
              </w:rPr>
              <w:fldChar w:fldCharType="end"/>
            </w:r>
          </w:hyperlink>
        </w:p>
        <w:p w14:paraId="244F999A" w14:textId="66A2149F" w:rsidR="00AF47A1" w:rsidRDefault="006F52A5">
          <w:pPr>
            <w:pStyle w:val="TOC1"/>
            <w:rPr>
              <w:rFonts w:eastAsiaTheme="minorEastAsia"/>
              <w:b w:val="0"/>
              <w:kern w:val="2"/>
              <w:lang w:eastAsia="en-AU"/>
              <w14:ligatures w14:val="standardContextual"/>
            </w:rPr>
          </w:pPr>
          <w:hyperlink w:anchor="_Toc139884241" w:history="1">
            <w:r w:rsidR="00AF47A1" w:rsidRPr="00AA7E69">
              <w:rPr>
                <w:rStyle w:val="Hyperlink"/>
              </w:rPr>
              <w:t>Development of the Notice of Proposal</w:t>
            </w:r>
            <w:r w:rsidR="00AF47A1">
              <w:rPr>
                <w:webHidden/>
              </w:rPr>
              <w:tab/>
            </w:r>
            <w:r w:rsidR="00AF47A1">
              <w:rPr>
                <w:webHidden/>
              </w:rPr>
              <w:fldChar w:fldCharType="begin"/>
            </w:r>
            <w:r w:rsidR="00AF47A1">
              <w:rPr>
                <w:webHidden/>
              </w:rPr>
              <w:instrText xml:space="preserve"> PAGEREF _Toc139884241 \h </w:instrText>
            </w:r>
            <w:r w:rsidR="00AF47A1">
              <w:rPr>
                <w:webHidden/>
              </w:rPr>
            </w:r>
            <w:r w:rsidR="00AF47A1">
              <w:rPr>
                <w:webHidden/>
              </w:rPr>
              <w:fldChar w:fldCharType="separate"/>
            </w:r>
            <w:r w:rsidR="00AF47A1">
              <w:rPr>
                <w:webHidden/>
              </w:rPr>
              <w:t>3</w:t>
            </w:r>
            <w:r w:rsidR="00AF47A1">
              <w:rPr>
                <w:webHidden/>
              </w:rPr>
              <w:fldChar w:fldCharType="end"/>
            </w:r>
          </w:hyperlink>
        </w:p>
        <w:p w14:paraId="1CC46617" w14:textId="270AF314" w:rsidR="00AF47A1" w:rsidRDefault="006F52A5">
          <w:pPr>
            <w:pStyle w:val="TOC1"/>
            <w:rPr>
              <w:rFonts w:eastAsiaTheme="minorEastAsia"/>
              <w:b w:val="0"/>
              <w:kern w:val="2"/>
              <w:lang w:eastAsia="en-AU"/>
              <w14:ligatures w14:val="standardContextual"/>
            </w:rPr>
          </w:pPr>
          <w:hyperlink w:anchor="_Toc139884242" w:history="1">
            <w:r w:rsidR="00AF47A1" w:rsidRPr="00AA7E69">
              <w:rPr>
                <w:rStyle w:val="Hyperlink"/>
              </w:rPr>
              <w:t>Consultation process</w:t>
            </w:r>
            <w:r w:rsidR="00AF47A1">
              <w:rPr>
                <w:webHidden/>
              </w:rPr>
              <w:tab/>
            </w:r>
            <w:r w:rsidR="00AF47A1">
              <w:rPr>
                <w:webHidden/>
              </w:rPr>
              <w:fldChar w:fldCharType="begin"/>
            </w:r>
            <w:r w:rsidR="00AF47A1">
              <w:rPr>
                <w:webHidden/>
              </w:rPr>
              <w:instrText xml:space="preserve"> PAGEREF _Toc139884242 \h </w:instrText>
            </w:r>
            <w:r w:rsidR="00AF47A1">
              <w:rPr>
                <w:webHidden/>
              </w:rPr>
            </w:r>
            <w:r w:rsidR="00AF47A1">
              <w:rPr>
                <w:webHidden/>
              </w:rPr>
              <w:fldChar w:fldCharType="separate"/>
            </w:r>
            <w:r w:rsidR="00AF47A1">
              <w:rPr>
                <w:webHidden/>
              </w:rPr>
              <w:t>3</w:t>
            </w:r>
            <w:r w:rsidR="00AF47A1">
              <w:rPr>
                <w:webHidden/>
              </w:rPr>
              <w:fldChar w:fldCharType="end"/>
            </w:r>
          </w:hyperlink>
        </w:p>
        <w:p w14:paraId="358D3C39" w14:textId="71440F6A" w:rsidR="00AF47A1" w:rsidRDefault="006F52A5">
          <w:pPr>
            <w:pStyle w:val="TOC2"/>
            <w:tabs>
              <w:tab w:val="right" w:leader="dot" w:pos="9736"/>
            </w:tabs>
            <w:rPr>
              <w:rFonts w:eastAsiaTheme="minorEastAsia"/>
              <w:kern w:val="2"/>
              <w:lang w:eastAsia="en-AU"/>
              <w14:ligatures w14:val="standardContextual"/>
            </w:rPr>
          </w:pPr>
          <w:hyperlink w:anchor="_Toc139884248" w:history="1">
            <w:r w:rsidR="00AF47A1" w:rsidRPr="00AA7E69">
              <w:rPr>
                <w:rStyle w:val="Hyperlink"/>
              </w:rPr>
              <w:t>Public consultation</w:t>
            </w:r>
            <w:r w:rsidR="00AF47A1">
              <w:rPr>
                <w:webHidden/>
              </w:rPr>
              <w:tab/>
            </w:r>
            <w:r w:rsidR="00AF47A1">
              <w:rPr>
                <w:webHidden/>
              </w:rPr>
              <w:fldChar w:fldCharType="begin"/>
            </w:r>
            <w:r w:rsidR="00AF47A1">
              <w:rPr>
                <w:webHidden/>
              </w:rPr>
              <w:instrText xml:space="preserve"> PAGEREF _Toc139884248 \h </w:instrText>
            </w:r>
            <w:r w:rsidR="00AF47A1">
              <w:rPr>
                <w:webHidden/>
              </w:rPr>
            </w:r>
            <w:r w:rsidR="00AF47A1">
              <w:rPr>
                <w:webHidden/>
              </w:rPr>
              <w:fldChar w:fldCharType="separate"/>
            </w:r>
            <w:r w:rsidR="00AF47A1">
              <w:rPr>
                <w:webHidden/>
              </w:rPr>
              <w:t>3</w:t>
            </w:r>
            <w:r w:rsidR="00AF47A1">
              <w:rPr>
                <w:webHidden/>
              </w:rPr>
              <w:fldChar w:fldCharType="end"/>
            </w:r>
          </w:hyperlink>
        </w:p>
        <w:p w14:paraId="064C3592" w14:textId="12EFF166" w:rsidR="00AF47A1" w:rsidRDefault="006F52A5">
          <w:pPr>
            <w:pStyle w:val="TOC2"/>
            <w:tabs>
              <w:tab w:val="right" w:leader="dot" w:pos="9736"/>
            </w:tabs>
            <w:rPr>
              <w:rFonts w:eastAsiaTheme="minorEastAsia"/>
              <w:kern w:val="2"/>
              <w:lang w:eastAsia="en-AU"/>
              <w14:ligatures w14:val="standardContextual"/>
            </w:rPr>
          </w:pPr>
          <w:hyperlink w:anchor="_Toc139884249" w:history="1">
            <w:r w:rsidR="00AF47A1" w:rsidRPr="00AA7E69">
              <w:rPr>
                <w:rStyle w:val="Hyperlink"/>
              </w:rPr>
              <w:t>First Nations consultation</w:t>
            </w:r>
            <w:r w:rsidR="00AF47A1">
              <w:rPr>
                <w:webHidden/>
              </w:rPr>
              <w:tab/>
            </w:r>
            <w:r w:rsidR="00AF47A1">
              <w:rPr>
                <w:webHidden/>
              </w:rPr>
              <w:fldChar w:fldCharType="begin"/>
            </w:r>
            <w:r w:rsidR="00AF47A1">
              <w:rPr>
                <w:webHidden/>
              </w:rPr>
              <w:instrText xml:space="preserve"> PAGEREF _Toc139884249 \h </w:instrText>
            </w:r>
            <w:r w:rsidR="00AF47A1">
              <w:rPr>
                <w:webHidden/>
              </w:rPr>
            </w:r>
            <w:r w:rsidR="00AF47A1">
              <w:rPr>
                <w:webHidden/>
              </w:rPr>
              <w:fldChar w:fldCharType="separate"/>
            </w:r>
            <w:r w:rsidR="00AF47A1">
              <w:rPr>
                <w:webHidden/>
              </w:rPr>
              <w:t>4</w:t>
            </w:r>
            <w:r w:rsidR="00AF47A1">
              <w:rPr>
                <w:webHidden/>
              </w:rPr>
              <w:fldChar w:fldCharType="end"/>
            </w:r>
          </w:hyperlink>
        </w:p>
        <w:p w14:paraId="34AFD3DE" w14:textId="3BEE5960" w:rsidR="00AF47A1" w:rsidRDefault="006F52A5">
          <w:pPr>
            <w:pStyle w:val="TOC2"/>
            <w:tabs>
              <w:tab w:val="right" w:leader="dot" w:pos="9736"/>
            </w:tabs>
            <w:rPr>
              <w:rFonts w:eastAsiaTheme="minorEastAsia"/>
              <w:kern w:val="2"/>
              <w:lang w:eastAsia="en-AU"/>
              <w14:ligatures w14:val="standardContextual"/>
            </w:rPr>
          </w:pPr>
          <w:hyperlink w:anchor="_Toc139884250" w:history="1">
            <w:r w:rsidR="00AF47A1" w:rsidRPr="00AA7E69">
              <w:rPr>
                <w:rStyle w:val="Hyperlink"/>
              </w:rPr>
              <w:t>Community information sessions</w:t>
            </w:r>
            <w:r w:rsidR="00AF47A1">
              <w:rPr>
                <w:webHidden/>
              </w:rPr>
              <w:tab/>
            </w:r>
            <w:r w:rsidR="00AF47A1">
              <w:rPr>
                <w:webHidden/>
              </w:rPr>
              <w:fldChar w:fldCharType="begin"/>
            </w:r>
            <w:r w:rsidR="00AF47A1">
              <w:rPr>
                <w:webHidden/>
              </w:rPr>
              <w:instrText xml:space="preserve"> PAGEREF _Toc139884250 \h </w:instrText>
            </w:r>
            <w:r w:rsidR="00AF47A1">
              <w:rPr>
                <w:webHidden/>
              </w:rPr>
            </w:r>
            <w:r w:rsidR="00AF47A1">
              <w:rPr>
                <w:webHidden/>
              </w:rPr>
              <w:fldChar w:fldCharType="separate"/>
            </w:r>
            <w:r w:rsidR="00AF47A1">
              <w:rPr>
                <w:webHidden/>
              </w:rPr>
              <w:t>4</w:t>
            </w:r>
            <w:r w:rsidR="00AF47A1">
              <w:rPr>
                <w:webHidden/>
              </w:rPr>
              <w:fldChar w:fldCharType="end"/>
            </w:r>
          </w:hyperlink>
        </w:p>
        <w:p w14:paraId="585FBD78" w14:textId="1CA968FF" w:rsidR="00AF47A1" w:rsidRDefault="006F52A5">
          <w:pPr>
            <w:pStyle w:val="TOC2"/>
            <w:tabs>
              <w:tab w:val="right" w:leader="dot" w:pos="9736"/>
            </w:tabs>
            <w:rPr>
              <w:rFonts w:eastAsiaTheme="minorEastAsia"/>
              <w:kern w:val="2"/>
              <w:lang w:eastAsia="en-AU"/>
              <w14:ligatures w14:val="standardContextual"/>
            </w:rPr>
          </w:pPr>
          <w:hyperlink w:anchor="_Toc139884251" w:history="1">
            <w:r w:rsidR="00AF47A1" w:rsidRPr="00AA7E69">
              <w:rPr>
                <w:rStyle w:val="Hyperlink"/>
              </w:rPr>
              <w:t>Online local industry sessions</w:t>
            </w:r>
            <w:r w:rsidR="00AF47A1">
              <w:rPr>
                <w:webHidden/>
              </w:rPr>
              <w:tab/>
            </w:r>
            <w:r w:rsidR="00AF47A1">
              <w:rPr>
                <w:webHidden/>
              </w:rPr>
              <w:fldChar w:fldCharType="begin"/>
            </w:r>
            <w:r w:rsidR="00AF47A1">
              <w:rPr>
                <w:webHidden/>
              </w:rPr>
              <w:instrText xml:space="preserve"> PAGEREF _Toc139884251 \h </w:instrText>
            </w:r>
            <w:r w:rsidR="00AF47A1">
              <w:rPr>
                <w:webHidden/>
              </w:rPr>
            </w:r>
            <w:r w:rsidR="00AF47A1">
              <w:rPr>
                <w:webHidden/>
              </w:rPr>
              <w:fldChar w:fldCharType="separate"/>
            </w:r>
            <w:r w:rsidR="00AF47A1">
              <w:rPr>
                <w:webHidden/>
              </w:rPr>
              <w:t>4</w:t>
            </w:r>
            <w:r w:rsidR="00AF47A1">
              <w:rPr>
                <w:webHidden/>
              </w:rPr>
              <w:fldChar w:fldCharType="end"/>
            </w:r>
          </w:hyperlink>
        </w:p>
        <w:p w14:paraId="6BF48BEB" w14:textId="3DCF9DB0" w:rsidR="00AF47A1" w:rsidRDefault="006F52A5">
          <w:pPr>
            <w:pStyle w:val="TOC2"/>
            <w:tabs>
              <w:tab w:val="right" w:leader="dot" w:pos="9736"/>
            </w:tabs>
            <w:rPr>
              <w:rFonts w:eastAsiaTheme="minorEastAsia"/>
              <w:kern w:val="2"/>
              <w:lang w:eastAsia="en-AU"/>
              <w14:ligatures w14:val="standardContextual"/>
            </w:rPr>
          </w:pPr>
          <w:hyperlink w:anchor="_Toc139884252" w:history="1">
            <w:r w:rsidR="00AF47A1" w:rsidRPr="00AA7E69">
              <w:rPr>
                <w:rStyle w:val="Hyperlink"/>
              </w:rPr>
              <w:t>Other consultation</w:t>
            </w:r>
            <w:r w:rsidR="00AF47A1">
              <w:rPr>
                <w:webHidden/>
              </w:rPr>
              <w:tab/>
            </w:r>
            <w:r w:rsidR="00AF47A1">
              <w:rPr>
                <w:webHidden/>
              </w:rPr>
              <w:fldChar w:fldCharType="begin"/>
            </w:r>
            <w:r w:rsidR="00AF47A1">
              <w:rPr>
                <w:webHidden/>
              </w:rPr>
              <w:instrText xml:space="preserve"> PAGEREF _Toc139884252 \h </w:instrText>
            </w:r>
            <w:r w:rsidR="00AF47A1">
              <w:rPr>
                <w:webHidden/>
              </w:rPr>
            </w:r>
            <w:r w:rsidR="00AF47A1">
              <w:rPr>
                <w:webHidden/>
              </w:rPr>
              <w:fldChar w:fldCharType="separate"/>
            </w:r>
            <w:r w:rsidR="00AF47A1">
              <w:rPr>
                <w:webHidden/>
              </w:rPr>
              <w:t>4</w:t>
            </w:r>
            <w:r w:rsidR="00AF47A1">
              <w:rPr>
                <w:webHidden/>
              </w:rPr>
              <w:fldChar w:fldCharType="end"/>
            </w:r>
          </w:hyperlink>
        </w:p>
        <w:p w14:paraId="1FA8A2B8" w14:textId="7C317C3A" w:rsidR="00AF47A1" w:rsidRDefault="006F52A5">
          <w:pPr>
            <w:pStyle w:val="TOC1"/>
            <w:rPr>
              <w:rFonts w:eastAsiaTheme="minorEastAsia"/>
              <w:b w:val="0"/>
              <w:kern w:val="2"/>
              <w:lang w:eastAsia="en-AU"/>
              <w14:ligatures w14:val="standardContextual"/>
            </w:rPr>
          </w:pPr>
          <w:hyperlink w:anchor="_Toc139884253" w:history="1">
            <w:r w:rsidR="00AF47A1" w:rsidRPr="00AA7E69">
              <w:rPr>
                <w:rStyle w:val="Hyperlink"/>
              </w:rPr>
              <w:t>Analysis of submissions</w:t>
            </w:r>
            <w:r w:rsidR="00AF47A1">
              <w:rPr>
                <w:webHidden/>
              </w:rPr>
              <w:tab/>
            </w:r>
            <w:r w:rsidR="00AF47A1">
              <w:rPr>
                <w:webHidden/>
              </w:rPr>
              <w:fldChar w:fldCharType="begin"/>
            </w:r>
            <w:r w:rsidR="00AF47A1">
              <w:rPr>
                <w:webHidden/>
              </w:rPr>
              <w:instrText xml:space="preserve"> PAGEREF _Toc139884253 \h </w:instrText>
            </w:r>
            <w:r w:rsidR="00AF47A1">
              <w:rPr>
                <w:webHidden/>
              </w:rPr>
            </w:r>
            <w:r w:rsidR="00AF47A1">
              <w:rPr>
                <w:webHidden/>
              </w:rPr>
              <w:fldChar w:fldCharType="separate"/>
            </w:r>
            <w:r w:rsidR="00AF47A1">
              <w:rPr>
                <w:webHidden/>
              </w:rPr>
              <w:t>5</w:t>
            </w:r>
            <w:r w:rsidR="00AF47A1">
              <w:rPr>
                <w:webHidden/>
              </w:rPr>
              <w:fldChar w:fldCharType="end"/>
            </w:r>
          </w:hyperlink>
        </w:p>
        <w:p w14:paraId="2377397F" w14:textId="1CCF8834" w:rsidR="00AF47A1" w:rsidRDefault="006F52A5">
          <w:pPr>
            <w:pStyle w:val="TOC1"/>
            <w:rPr>
              <w:rFonts w:eastAsiaTheme="minorEastAsia"/>
              <w:b w:val="0"/>
              <w:kern w:val="2"/>
              <w:lang w:eastAsia="en-AU"/>
              <w14:ligatures w14:val="standardContextual"/>
            </w:rPr>
          </w:pPr>
          <w:hyperlink w:anchor="_Toc139884254" w:history="1">
            <w:r w:rsidR="00AF47A1" w:rsidRPr="00AA7E69">
              <w:rPr>
                <w:rStyle w:val="Hyperlink"/>
              </w:rPr>
              <w:t>Overview of submissions</w:t>
            </w:r>
            <w:r w:rsidR="00AF47A1">
              <w:rPr>
                <w:webHidden/>
              </w:rPr>
              <w:tab/>
            </w:r>
            <w:r w:rsidR="00AF47A1">
              <w:rPr>
                <w:webHidden/>
              </w:rPr>
              <w:fldChar w:fldCharType="begin"/>
            </w:r>
            <w:r w:rsidR="00AF47A1">
              <w:rPr>
                <w:webHidden/>
              </w:rPr>
              <w:instrText xml:space="preserve"> PAGEREF _Toc139884254 \h </w:instrText>
            </w:r>
            <w:r w:rsidR="00AF47A1">
              <w:rPr>
                <w:webHidden/>
              </w:rPr>
            </w:r>
            <w:r w:rsidR="00AF47A1">
              <w:rPr>
                <w:webHidden/>
              </w:rPr>
              <w:fldChar w:fldCharType="separate"/>
            </w:r>
            <w:r w:rsidR="00AF47A1">
              <w:rPr>
                <w:webHidden/>
              </w:rPr>
              <w:t>5</w:t>
            </w:r>
            <w:r w:rsidR="00AF47A1">
              <w:rPr>
                <w:webHidden/>
              </w:rPr>
              <w:fldChar w:fldCharType="end"/>
            </w:r>
          </w:hyperlink>
        </w:p>
        <w:p w14:paraId="2FE59002" w14:textId="2A809D26" w:rsidR="00AF47A1" w:rsidRDefault="006F52A5">
          <w:pPr>
            <w:pStyle w:val="TOC2"/>
            <w:tabs>
              <w:tab w:val="right" w:leader="dot" w:pos="9736"/>
            </w:tabs>
            <w:rPr>
              <w:rFonts w:eastAsiaTheme="minorEastAsia"/>
              <w:kern w:val="2"/>
              <w:lang w:eastAsia="en-AU"/>
              <w14:ligatures w14:val="standardContextual"/>
            </w:rPr>
          </w:pPr>
          <w:hyperlink w:anchor="_Toc139884255" w:history="1">
            <w:r w:rsidR="00AF47A1" w:rsidRPr="00AA7E69">
              <w:rPr>
                <w:rStyle w:val="Hyperlink"/>
              </w:rPr>
              <w:t>Types of respondents</w:t>
            </w:r>
            <w:r w:rsidR="00AF47A1">
              <w:rPr>
                <w:webHidden/>
              </w:rPr>
              <w:tab/>
            </w:r>
            <w:r w:rsidR="00AF47A1">
              <w:rPr>
                <w:webHidden/>
              </w:rPr>
              <w:fldChar w:fldCharType="begin"/>
            </w:r>
            <w:r w:rsidR="00AF47A1">
              <w:rPr>
                <w:webHidden/>
              </w:rPr>
              <w:instrText xml:space="preserve"> PAGEREF _Toc139884255 \h </w:instrText>
            </w:r>
            <w:r w:rsidR="00AF47A1">
              <w:rPr>
                <w:webHidden/>
              </w:rPr>
            </w:r>
            <w:r w:rsidR="00AF47A1">
              <w:rPr>
                <w:webHidden/>
              </w:rPr>
              <w:fldChar w:fldCharType="separate"/>
            </w:r>
            <w:r w:rsidR="00AF47A1">
              <w:rPr>
                <w:webHidden/>
              </w:rPr>
              <w:t>5</w:t>
            </w:r>
            <w:r w:rsidR="00AF47A1">
              <w:rPr>
                <w:webHidden/>
              </w:rPr>
              <w:fldChar w:fldCharType="end"/>
            </w:r>
          </w:hyperlink>
        </w:p>
        <w:p w14:paraId="14D27286" w14:textId="4A61EAB8" w:rsidR="00AF47A1" w:rsidRDefault="006F52A5">
          <w:pPr>
            <w:pStyle w:val="TOC3"/>
            <w:rPr>
              <w:rFonts w:eastAsiaTheme="minorEastAsia"/>
              <w:noProof/>
              <w:kern w:val="2"/>
              <w:lang w:eastAsia="en-AU"/>
              <w14:ligatures w14:val="standardContextual"/>
            </w:rPr>
          </w:pPr>
          <w:hyperlink w:anchor="_Toc139884256" w:history="1">
            <w:r w:rsidR="00AF47A1" w:rsidRPr="00AA7E69">
              <w:rPr>
                <w:rStyle w:val="Hyperlink"/>
                <w:noProof/>
              </w:rPr>
              <w:t>Individuals</w:t>
            </w:r>
            <w:r w:rsidR="00AF47A1">
              <w:rPr>
                <w:noProof/>
                <w:webHidden/>
              </w:rPr>
              <w:tab/>
            </w:r>
            <w:r w:rsidR="00AF47A1">
              <w:rPr>
                <w:noProof/>
                <w:webHidden/>
              </w:rPr>
              <w:fldChar w:fldCharType="begin"/>
            </w:r>
            <w:r w:rsidR="00AF47A1">
              <w:rPr>
                <w:noProof/>
                <w:webHidden/>
              </w:rPr>
              <w:instrText xml:space="preserve"> PAGEREF _Toc139884256 \h </w:instrText>
            </w:r>
            <w:r w:rsidR="00AF47A1">
              <w:rPr>
                <w:noProof/>
                <w:webHidden/>
              </w:rPr>
            </w:r>
            <w:r w:rsidR="00AF47A1">
              <w:rPr>
                <w:noProof/>
                <w:webHidden/>
              </w:rPr>
              <w:fldChar w:fldCharType="separate"/>
            </w:r>
            <w:r w:rsidR="00AF47A1">
              <w:rPr>
                <w:noProof/>
                <w:webHidden/>
              </w:rPr>
              <w:t>5</w:t>
            </w:r>
            <w:r w:rsidR="00AF47A1">
              <w:rPr>
                <w:noProof/>
                <w:webHidden/>
              </w:rPr>
              <w:fldChar w:fldCharType="end"/>
            </w:r>
          </w:hyperlink>
        </w:p>
        <w:p w14:paraId="68803154" w14:textId="086586B7" w:rsidR="00AF47A1" w:rsidRDefault="006F52A5">
          <w:pPr>
            <w:pStyle w:val="TOC3"/>
            <w:rPr>
              <w:rFonts w:eastAsiaTheme="minorEastAsia"/>
              <w:noProof/>
              <w:kern w:val="2"/>
              <w:lang w:eastAsia="en-AU"/>
              <w14:ligatures w14:val="standardContextual"/>
            </w:rPr>
          </w:pPr>
          <w:hyperlink w:anchor="_Toc139884257" w:history="1">
            <w:r w:rsidR="00AF47A1" w:rsidRPr="00AA7E69">
              <w:rPr>
                <w:rStyle w:val="Hyperlink"/>
                <w:noProof/>
              </w:rPr>
              <w:t>Organisations</w:t>
            </w:r>
            <w:r w:rsidR="00AF47A1">
              <w:rPr>
                <w:noProof/>
                <w:webHidden/>
              </w:rPr>
              <w:tab/>
            </w:r>
            <w:r w:rsidR="00AF47A1">
              <w:rPr>
                <w:noProof/>
                <w:webHidden/>
              </w:rPr>
              <w:fldChar w:fldCharType="begin"/>
            </w:r>
            <w:r w:rsidR="00AF47A1">
              <w:rPr>
                <w:noProof/>
                <w:webHidden/>
              </w:rPr>
              <w:instrText xml:space="preserve"> PAGEREF _Toc139884257 \h </w:instrText>
            </w:r>
            <w:r w:rsidR="00AF47A1">
              <w:rPr>
                <w:noProof/>
                <w:webHidden/>
              </w:rPr>
            </w:r>
            <w:r w:rsidR="00AF47A1">
              <w:rPr>
                <w:noProof/>
                <w:webHidden/>
              </w:rPr>
              <w:fldChar w:fldCharType="separate"/>
            </w:r>
            <w:r w:rsidR="00AF47A1">
              <w:rPr>
                <w:noProof/>
                <w:webHidden/>
              </w:rPr>
              <w:t>6</w:t>
            </w:r>
            <w:r w:rsidR="00AF47A1">
              <w:rPr>
                <w:noProof/>
                <w:webHidden/>
              </w:rPr>
              <w:fldChar w:fldCharType="end"/>
            </w:r>
          </w:hyperlink>
        </w:p>
        <w:p w14:paraId="18F15BA1" w14:textId="28112B61" w:rsidR="00AF47A1" w:rsidRDefault="006F52A5">
          <w:pPr>
            <w:pStyle w:val="TOC1"/>
            <w:rPr>
              <w:rFonts w:eastAsiaTheme="minorEastAsia"/>
              <w:b w:val="0"/>
              <w:kern w:val="2"/>
              <w:lang w:eastAsia="en-AU"/>
              <w14:ligatures w14:val="standardContextual"/>
            </w:rPr>
          </w:pPr>
          <w:hyperlink w:anchor="_Toc139884258" w:history="1">
            <w:r w:rsidR="00AF47A1" w:rsidRPr="00AA7E69">
              <w:rPr>
                <w:rStyle w:val="Hyperlink"/>
                <w:shd w:val="clear" w:color="auto" w:fill="FFFFFF"/>
              </w:rPr>
              <w:t>Feedback within submissions</w:t>
            </w:r>
            <w:r w:rsidR="00AF47A1">
              <w:rPr>
                <w:webHidden/>
              </w:rPr>
              <w:tab/>
            </w:r>
            <w:r w:rsidR="00AF47A1">
              <w:rPr>
                <w:webHidden/>
              </w:rPr>
              <w:fldChar w:fldCharType="begin"/>
            </w:r>
            <w:r w:rsidR="00AF47A1">
              <w:rPr>
                <w:webHidden/>
              </w:rPr>
              <w:instrText xml:space="preserve"> PAGEREF _Toc139884258 \h </w:instrText>
            </w:r>
            <w:r w:rsidR="00AF47A1">
              <w:rPr>
                <w:webHidden/>
              </w:rPr>
            </w:r>
            <w:r w:rsidR="00AF47A1">
              <w:rPr>
                <w:webHidden/>
              </w:rPr>
              <w:fldChar w:fldCharType="separate"/>
            </w:r>
            <w:r w:rsidR="00AF47A1">
              <w:rPr>
                <w:webHidden/>
              </w:rPr>
              <w:t>7</w:t>
            </w:r>
            <w:r w:rsidR="00AF47A1">
              <w:rPr>
                <w:webHidden/>
              </w:rPr>
              <w:fldChar w:fldCharType="end"/>
            </w:r>
          </w:hyperlink>
        </w:p>
        <w:p w14:paraId="7E54E97B" w14:textId="7EA0D202" w:rsidR="00AF47A1" w:rsidRDefault="006F52A5">
          <w:pPr>
            <w:pStyle w:val="TOC2"/>
            <w:tabs>
              <w:tab w:val="right" w:leader="dot" w:pos="9736"/>
            </w:tabs>
            <w:rPr>
              <w:rFonts w:eastAsiaTheme="minorEastAsia"/>
              <w:kern w:val="2"/>
              <w:lang w:eastAsia="en-AU"/>
              <w14:ligatures w14:val="standardContextual"/>
            </w:rPr>
          </w:pPr>
          <w:hyperlink w:anchor="_Toc139884259" w:history="1">
            <w:r w:rsidR="00AF47A1" w:rsidRPr="00AA7E69">
              <w:rPr>
                <w:rStyle w:val="Hyperlink"/>
              </w:rPr>
              <w:t>General sentiment</w:t>
            </w:r>
            <w:r w:rsidR="00AF47A1">
              <w:rPr>
                <w:webHidden/>
              </w:rPr>
              <w:tab/>
            </w:r>
            <w:r w:rsidR="00AF47A1">
              <w:rPr>
                <w:webHidden/>
              </w:rPr>
              <w:fldChar w:fldCharType="begin"/>
            </w:r>
            <w:r w:rsidR="00AF47A1">
              <w:rPr>
                <w:webHidden/>
              </w:rPr>
              <w:instrText xml:space="preserve"> PAGEREF _Toc139884259 \h </w:instrText>
            </w:r>
            <w:r w:rsidR="00AF47A1">
              <w:rPr>
                <w:webHidden/>
              </w:rPr>
            </w:r>
            <w:r w:rsidR="00AF47A1">
              <w:rPr>
                <w:webHidden/>
              </w:rPr>
              <w:fldChar w:fldCharType="separate"/>
            </w:r>
            <w:r w:rsidR="00AF47A1">
              <w:rPr>
                <w:webHidden/>
              </w:rPr>
              <w:t>7</w:t>
            </w:r>
            <w:r w:rsidR="00AF47A1">
              <w:rPr>
                <w:webHidden/>
              </w:rPr>
              <w:fldChar w:fldCharType="end"/>
            </w:r>
          </w:hyperlink>
        </w:p>
        <w:p w14:paraId="1A8E0427" w14:textId="7684CBF4" w:rsidR="00AF47A1" w:rsidRDefault="006F52A5">
          <w:pPr>
            <w:pStyle w:val="TOC2"/>
            <w:tabs>
              <w:tab w:val="right" w:leader="dot" w:pos="9736"/>
            </w:tabs>
            <w:rPr>
              <w:rFonts w:eastAsiaTheme="minorEastAsia"/>
              <w:kern w:val="2"/>
              <w:lang w:eastAsia="en-AU"/>
              <w14:ligatures w14:val="standardContextual"/>
            </w:rPr>
          </w:pPr>
          <w:hyperlink w:anchor="_Toc139884260" w:history="1">
            <w:r w:rsidR="00AF47A1" w:rsidRPr="00AA7E69">
              <w:rPr>
                <w:rStyle w:val="Hyperlink"/>
              </w:rPr>
              <w:t>Benefits of offshore renewables and opportunities for the region</w:t>
            </w:r>
            <w:r w:rsidR="00AF47A1">
              <w:rPr>
                <w:webHidden/>
              </w:rPr>
              <w:tab/>
            </w:r>
            <w:r w:rsidR="00AF47A1">
              <w:rPr>
                <w:webHidden/>
              </w:rPr>
              <w:fldChar w:fldCharType="begin"/>
            </w:r>
            <w:r w:rsidR="00AF47A1">
              <w:rPr>
                <w:webHidden/>
              </w:rPr>
              <w:instrText xml:space="preserve"> PAGEREF _Toc139884260 \h </w:instrText>
            </w:r>
            <w:r w:rsidR="00AF47A1">
              <w:rPr>
                <w:webHidden/>
              </w:rPr>
            </w:r>
            <w:r w:rsidR="00AF47A1">
              <w:rPr>
                <w:webHidden/>
              </w:rPr>
              <w:fldChar w:fldCharType="separate"/>
            </w:r>
            <w:r w:rsidR="00AF47A1">
              <w:rPr>
                <w:webHidden/>
              </w:rPr>
              <w:t>7</w:t>
            </w:r>
            <w:r w:rsidR="00AF47A1">
              <w:rPr>
                <w:webHidden/>
              </w:rPr>
              <w:fldChar w:fldCharType="end"/>
            </w:r>
          </w:hyperlink>
        </w:p>
        <w:p w14:paraId="5542185E" w14:textId="595FF8B1" w:rsidR="00AF47A1" w:rsidRDefault="006F52A5">
          <w:pPr>
            <w:pStyle w:val="TOC3"/>
            <w:rPr>
              <w:rFonts w:eastAsiaTheme="minorEastAsia"/>
              <w:noProof/>
              <w:kern w:val="2"/>
              <w:lang w:eastAsia="en-AU"/>
              <w14:ligatures w14:val="standardContextual"/>
            </w:rPr>
          </w:pPr>
          <w:hyperlink w:anchor="_Toc139884261" w:history="1">
            <w:r w:rsidR="00AF47A1" w:rsidRPr="00AA7E69">
              <w:rPr>
                <w:rStyle w:val="Hyperlink"/>
                <w:noProof/>
              </w:rPr>
              <w:t>Addressing climate change, emissions reductions and clean, renewable energy</w:t>
            </w:r>
            <w:r w:rsidR="00AF47A1">
              <w:rPr>
                <w:noProof/>
                <w:webHidden/>
              </w:rPr>
              <w:tab/>
            </w:r>
            <w:r w:rsidR="00AF47A1">
              <w:rPr>
                <w:noProof/>
                <w:webHidden/>
              </w:rPr>
              <w:fldChar w:fldCharType="begin"/>
            </w:r>
            <w:r w:rsidR="00AF47A1">
              <w:rPr>
                <w:noProof/>
                <w:webHidden/>
              </w:rPr>
              <w:instrText xml:space="preserve"> PAGEREF _Toc139884261 \h </w:instrText>
            </w:r>
            <w:r w:rsidR="00AF47A1">
              <w:rPr>
                <w:noProof/>
                <w:webHidden/>
              </w:rPr>
            </w:r>
            <w:r w:rsidR="00AF47A1">
              <w:rPr>
                <w:noProof/>
                <w:webHidden/>
              </w:rPr>
              <w:fldChar w:fldCharType="separate"/>
            </w:r>
            <w:r w:rsidR="00AF47A1">
              <w:rPr>
                <w:noProof/>
                <w:webHidden/>
              </w:rPr>
              <w:t>7</w:t>
            </w:r>
            <w:r w:rsidR="00AF47A1">
              <w:rPr>
                <w:noProof/>
                <w:webHidden/>
              </w:rPr>
              <w:fldChar w:fldCharType="end"/>
            </w:r>
          </w:hyperlink>
        </w:p>
        <w:p w14:paraId="63ADC3EF" w14:textId="38C7318F" w:rsidR="00AF47A1" w:rsidRDefault="006F52A5">
          <w:pPr>
            <w:pStyle w:val="TOC3"/>
            <w:rPr>
              <w:rFonts w:eastAsiaTheme="minorEastAsia"/>
              <w:noProof/>
              <w:kern w:val="2"/>
              <w:lang w:eastAsia="en-AU"/>
              <w14:ligatures w14:val="standardContextual"/>
            </w:rPr>
          </w:pPr>
          <w:hyperlink w:anchor="_Toc139884262" w:history="1">
            <w:r w:rsidR="00AF47A1" w:rsidRPr="00AA7E69">
              <w:rPr>
                <w:rStyle w:val="Hyperlink"/>
                <w:noProof/>
              </w:rPr>
              <w:t>Community and local economy</w:t>
            </w:r>
            <w:r w:rsidR="00AF47A1">
              <w:rPr>
                <w:noProof/>
                <w:webHidden/>
              </w:rPr>
              <w:tab/>
            </w:r>
            <w:r w:rsidR="00AF47A1">
              <w:rPr>
                <w:noProof/>
                <w:webHidden/>
              </w:rPr>
              <w:fldChar w:fldCharType="begin"/>
            </w:r>
            <w:r w:rsidR="00AF47A1">
              <w:rPr>
                <w:noProof/>
                <w:webHidden/>
              </w:rPr>
              <w:instrText xml:space="preserve"> PAGEREF _Toc139884262 \h </w:instrText>
            </w:r>
            <w:r w:rsidR="00AF47A1">
              <w:rPr>
                <w:noProof/>
                <w:webHidden/>
              </w:rPr>
            </w:r>
            <w:r w:rsidR="00AF47A1">
              <w:rPr>
                <w:noProof/>
                <w:webHidden/>
              </w:rPr>
              <w:fldChar w:fldCharType="separate"/>
            </w:r>
            <w:r w:rsidR="00AF47A1">
              <w:rPr>
                <w:noProof/>
                <w:webHidden/>
              </w:rPr>
              <w:t>8</w:t>
            </w:r>
            <w:r w:rsidR="00AF47A1">
              <w:rPr>
                <w:noProof/>
                <w:webHidden/>
              </w:rPr>
              <w:fldChar w:fldCharType="end"/>
            </w:r>
          </w:hyperlink>
        </w:p>
        <w:p w14:paraId="1C429659" w14:textId="545C3A77" w:rsidR="00AF47A1" w:rsidRDefault="006F52A5">
          <w:pPr>
            <w:pStyle w:val="TOC3"/>
            <w:rPr>
              <w:rFonts w:eastAsiaTheme="minorEastAsia"/>
              <w:noProof/>
              <w:kern w:val="2"/>
              <w:lang w:eastAsia="en-AU"/>
              <w14:ligatures w14:val="standardContextual"/>
            </w:rPr>
          </w:pPr>
          <w:hyperlink w:anchor="_Toc139884263" w:history="1">
            <w:r w:rsidR="00AF47A1" w:rsidRPr="00AA7E69">
              <w:rPr>
                <w:rStyle w:val="Hyperlink"/>
                <w:noProof/>
              </w:rPr>
              <w:t>Environment</w:t>
            </w:r>
            <w:r w:rsidR="00AF47A1">
              <w:rPr>
                <w:noProof/>
                <w:webHidden/>
              </w:rPr>
              <w:tab/>
            </w:r>
            <w:r w:rsidR="00AF47A1">
              <w:rPr>
                <w:noProof/>
                <w:webHidden/>
              </w:rPr>
              <w:fldChar w:fldCharType="begin"/>
            </w:r>
            <w:r w:rsidR="00AF47A1">
              <w:rPr>
                <w:noProof/>
                <w:webHidden/>
              </w:rPr>
              <w:instrText xml:space="preserve"> PAGEREF _Toc139884263 \h </w:instrText>
            </w:r>
            <w:r w:rsidR="00AF47A1">
              <w:rPr>
                <w:noProof/>
                <w:webHidden/>
              </w:rPr>
            </w:r>
            <w:r w:rsidR="00AF47A1">
              <w:rPr>
                <w:noProof/>
                <w:webHidden/>
              </w:rPr>
              <w:fldChar w:fldCharType="separate"/>
            </w:r>
            <w:r w:rsidR="00AF47A1">
              <w:rPr>
                <w:noProof/>
                <w:webHidden/>
              </w:rPr>
              <w:t>8</w:t>
            </w:r>
            <w:r w:rsidR="00AF47A1">
              <w:rPr>
                <w:noProof/>
                <w:webHidden/>
              </w:rPr>
              <w:fldChar w:fldCharType="end"/>
            </w:r>
          </w:hyperlink>
        </w:p>
        <w:p w14:paraId="418E84BC" w14:textId="3DE9A607" w:rsidR="00AF47A1" w:rsidRDefault="006F52A5">
          <w:pPr>
            <w:pStyle w:val="TOC3"/>
            <w:rPr>
              <w:rFonts w:eastAsiaTheme="minorEastAsia"/>
              <w:noProof/>
              <w:kern w:val="2"/>
              <w:lang w:eastAsia="en-AU"/>
              <w14:ligatures w14:val="standardContextual"/>
            </w:rPr>
          </w:pPr>
          <w:hyperlink w:anchor="_Toc139884264" w:history="1">
            <w:r w:rsidR="00AF47A1" w:rsidRPr="00AA7E69">
              <w:rPr>
                <w:rStyle w:val="Hyperlink"/>
                <w:noProof/>
              </w:rPr>
              <w:t>Visual amenity</w:t>
            </w:r>
            <w:r w:rsidR="00AF47A1">
              <w:rPr>
                <w:noProof/>
                <w:webHidden/>
              </w:rPr>
              <w:tab/>
            </w:r>
            <w:r w:rsidR="00AF47A1">
              <w:rPr>
                <w:noProof/>
                <w:webHidden/>
              </w:rPr>
              <w:fldChar w:fldCharType="begin"/>
            </w:r>
            <w:r w:rsidR="00AF47A1">
              <w:rPr>
                <w:noProof/>
                <w:webHidden/>
              </w:rPr>
              <w:instrText xml:space="preserve"> PAGEREF _Toc139884264 \h </w:instrText>
            </w:r>
            <w:r w:rsidR="00AF47A1">
              <w:rPr>
                <w:noProof/>
                <w:webHidden/>
              </w:rPr>
            </w:r>
            <w:r w:rsidR="00AF47A1">
              <w:rPr>
                <w:noProof/>
                <w:webHidden/>
              </w:rPr>
              <w:fldChar w:fldCharType="separate"/>
            </w:r>
            <w:r w:rsidR="00AF47A1">
              <w:rPr>
                <w:noProof/>
                <w:webHidden/>
              </w:rPr>
              <w:t>8</w:t>
            </w:r>
            <w:r w:rsidR="00AF47A1">
              <w:rPr>
                <w:noProof/>
                <w:webHidden/>
              </w:rPr>
              <w:fldChar w:fldCharType="end"/>
            </w:r>
          </w:hyperlink>
        </w:p>
        <w:p w14:paraId="1387072D" w14:textId="0988B9D0" w:rsidR="00AF47A1" w:rsidRDefault="006F52A5">
          <w:pPr>
            <w:pStyle w:val="TOC3"/>
            <w:rPr>
              <w:rFonts w:eastAsiaTheme="minorEastAsia"/>
              <w:noProof/>
              <w:kern w:val="2"/>
              <w:lang w:eastAsia="en-AU"/>
              <w14:ligatures w14:val="standardContextual"/>
            </w:rPr>
          </w:pPr>
          <w:hyperlink w:anchor="_Toc139884265" w:history="1">
            <w:r w:rsidR="00AF47A1" w:rsidRPr="00AA7E69">
              <w:rPr>
                <w:rStyle w:val="Hyperlink"/>
                <w:noProof/>
              </w:rPr>
              <w:t>Commercial and recreational fishing</w:t>
            </w:r>
            <w:r w:rsidR="00AF47A1">
              <w:rPr>
                <w:noProof/>
                <w:webHidden/>
              </w:rPr>
              <w:tab/>
            </w:r>
            <w:r w:rsidR="00AF47A1">
              <w:rPr>
                <w:noProof/>
                <w:webHidden/>
              </w:rPr>
              <w:fldChar w:fldCharType="begin"/>
            </w:r>
            <w:r w:rsidR="00AF47A1">
              <w:rPr>
                <w:noProof/>
                <w:webHidden/>
              </w:rPr>
              <w:instrText xml:space="preserve"> PAGEREF _Toc139884265 \h </w:instrText>
            </w:r>
            <w:r w:rsidR="00AF47A1">
              <w:rPr>
                <w:noProof/>
                <w:webHidden/>
              </w:rPr>
            </w:r>
            <w:r w:rsidR="00AF47A1">
              <w:rPr>
                <w:noProof/>
                <w:webHidden/>
              </w:rPr>
              <w:fldChar w:fldCharType="separate"/>
            </w:r>
            <w:r w:rsidR="00AF47A1">
              <w:rPr>
                <w:noProof/>
                <w:webHidden/>
              </w:rPr>
              <w:t>8</w:t>
            </w:r>
            <w:r w:rsidR="00AF47A1">
              <w:rPr>
                <w:noProof/>
                <w:webHidden/>
              </w:rPr>
              <w:fldChar w:fldCharType="end"/>
            </w:r>
          </w:hyperlink>
        </w:p>
        <w:p w14:paraId="3E2B0BE2" w14:textId="209B6518" w:rsidR="00AF47A1" w:rsidRDefault="006F52A5">
          <w:pPr>
            <w:pStyle w:val="TOC3"/>
            <w:rPr>
              <w:rFonts w:eastAsiaTheme="minorEastAsia"/>
              <w:noProof/>
              <w:kern w:val="2"/>
              <w:lang w:eastAsia="en-AU"/>
              <w14:ligatures w14:val="standardContextual"/>
            </w:rPr>
          </w:pPr>
          <w:hyperlink w:anchor="_Toc139884266" w:history="1">
            <w:r w:rsidR="00AF47A1" w:rsidRPr="00AA7E69">
              <w:rPr>
                <w:rStyle w:val="Hyperlink"/>
                <w:noProof/>
              </w:rPr>
              <w:t>Shipping</w:t>
            </w:r>
            <w:r w:rsidR="00AF47A1">
              <w:rPr>
                <w:noProof/>
                <w:webHidden/>
              </w:rPr>
              <w:tab/>
            </w:r>
            <w:r w:rsidR="00AF47A1">
              <w:rPr>
                <w:noProof/>
                <w:webHidden/>
              </w:rPr>
              <w:tab/>
            </w:r>
            <w:r w:rsidR="00AF47A1">
              <w:rPr>
                <w:noProof/>
                <w:webHidden/>
              </w:rPr>
              <w:fldChar w:fldCharType="begin"/>
            </w:r>
            <w:r w:rsidR="00AF47A1">
              <w:rPr>
                <w:noProof/>
                <w:webHidden/>
              </w:rPr>
              <w:instrText xml:space="preserve"> PAGEREF _Toc139884266 \h </w:instrText>
            </w:r>
            <w:r w:rsidR="00AF47A1">
              <w:rPr>
                <w:noProof/>
                <w:webHidden/>
              </w:rPr>
            </w:r>
            <w:r w:rsidR="00AF47A1">
              <w:rPr>
                <w:noProof/>
                <w:webHidden/>
              </w:rPr>
              <w:fldChar w:fldCharType="separate"/>
            </w:r>
            <w:r w:rsidR="00AF47A1">
              <w:rPr>
                <w:noProof/>
                <w:webHidden/>
              </w:rPr>
              <w:t>9</w:t>
            </w:r>
            <w:r w:rsidR="00AF47A1">
              <w:rPr>
                <w:noProof/>
                <w:webHidden/>
              </w:rPr>
              <w:fldChar w:fldCharType="end"/>
            </w:r>
          </w:hyperlink>
        </w:p>
        <w:p w14:paraId="1473C255" w14:textId="1294F4D3" w:rsidR="00AF47A1" w:rsidRDefault="006F52A5">
          <w:pPr>
            <w:pStyle w:val="TOC3"/>
            <w:rPr>
              <w:rFonts w:eastAsiaTheme="minorEastAsia"/>
              <w:noProof/>
              <w:kern w:val="2"/>
              <w:lang w:eastAsia="en-AU"/>
              <w14:ligatures w14:val="standardContextual"/>
            </w:rPr>
          </w:pPr>
          <w:hyperlink w:anchor="_Toc139884267" w:history="1">
            <w:r w:rsidR="00AF47A1" w:rsidRPr="00AA7E69">
              <w:rPr>
                <w:rStyle w:val="Hyperlink"/>
                <w:noProof/>
              </w:rPr>
              <w:t>Other opportunities and benefits</w:t>
            </w:r>
            <w:r w:rsidR="00AF47A1">
              <w:rPr>
                <w:noProof/>
                <w:webHidden/>
              </w:rPr>
              <w:tab/>
            </w:r>
            <w:r w:rsidR="00AF47A1">
              <w:rPr>
                <w:noProof/>
                <w:webHidden/>
              </w:rPr>
              <w:fldChar w:fldCharType="begin"/>
            </w:r>
            <w:r w:rsidR="00AF47A1">
              <w:rPr>
                <w:noProof/>
                <w:webHidden/>
              </w:rPr>
              <w:instrText xml:space="preserve"> PAGEREF _Toc139884267 \h </w:instrText>
            </w:r>
            <w:r w:rsidR="00AF47A1">
              <w:rPr>
                <w:noProof/>
                <w:webHidden/>
              </w:rPr>
            </w:r>
            <w:r w:rsidR="00AF47A1">
              <w:rPr>
                <w:noProof/>
                <w:webHidden/>
              </w:rPr>
              <w:fldChar w:fldCharType="separate"/>
            </w:r>
            <w:r w:rsidR="00AF47A1">
              <w:rPr>
                <w:noProof/>
                <w:webHidden/>
              </w:rPr>
              <w:t>9</w:t>
            </w:r>
            <w:r w:rsidR="00AF47A1">
              <w:rPr>
                <w:noProof/>
                <w:webHidden/>
              </w:rPr>
              <w:fldChar w:fldCharType="end"/>
            </w:r>
          </w:hyperlink>
        </w:p>
        <w:p w14:paraId="37F2F991" w14:textId="3AEC8700" w:rsidR="00AF47A1" w:rsidRDefault="006F52A5">
          <w:pPr>
            <w:pStyle w:val="TOC2"/>
            <w:tabs>
              <w:tab w:val="right" w:leader="dot" w:pos="9736"/>
            </w:tabs>
            <w:rPr>
              <w:rFonts w:eastAsiaTheme="minorEastAsia"/>
              <w:kern w:val="2"/>
              <w:lang w:eastAsia="en-AU"/>
              <w14:ligatures w14:val="standardContextual"/>
            </w:rPr>
          </w:pPr>
          <w:hyperlink w:anchor="_Toc139884268" w:history="1">
            <w:r w:rsidR="00AF47A1" w:rsidRPr="00AA7E69">
              <w:rPr>
                <w:rStyle w:val="Hyperlink"/>
              </w:rPr>
              <w:t>Existing marine users and local concerns</w:t>
            </w:r>
            <w:r w:rsidR="00AF47A1">
              <w:rPr>
                <w:webHidden/>
              </w:rPr>
              <w:tab/>
            </w:r>
            <w:r w:rsidR="00AF47A1">
              <w:rPr>
                <w:webHidden/>
              </w:rPr>
              <w:fldChar w:fldCharType="begin"/>
            </w:r>
            <w:r w:rsidR="00AF47A1">
              <w:rPr>
                <w:webHidden/>
              </w:rPr>
              <w:instrText xml:space="preserve"> PAGEREF _Toc139884268 \h </w:instrText>
            </w:r>
            <w:r w:rsidR="00AF47A1">
              <w:rPr>
                <w:webHidden/>
              </w:rPr>
            </w:r>
            <w:r w:rsidR="00AF47A1">
              <w:rPr>
                <w:webHidden/>
              </w:rPr>
              <w:fldChar w:fldCharType="separate"/>
            </w:r>
            <w:r w:rsidR="00AF47A1">
              <w:rPr>
                <w:webHidden/>
              </w:rPr>
              <w:t>9</w:t>
            </w:r>
            <w:r w:rsidR="00AF47A1">
              <w:rPr>
                <w:webHidden/>
              </w:rPr>
              <w:fldChar w:fldCharType="end"/>
            </w:r>
          </w:hyperlink>
        </w:p>
        <w:p w14:paraId="7F5CFC79" w14:textId="2E78D09B" w:rsidR="00AF47A1" w:rsidRDefault="006F52A5">
          <w:pPr>
            <w:pStyle w:val="TOC3"/>
            <w:rPr>
              <w:rFonts w:eastAsiaTheme="minorEastAsia"/>
              <w:noProof/>
              <w:kern w:val="2"/>
              <w:lang w:eastAsia="en-AU"/>
              <w14:ligatures w14:val="standardContextual"/>
            </w:rPr>
          </w:pPr>
          <w:hyperlink w:anchor="_Toc139884269" w:history="1">
            <w:r w:rsidR="00AF47A1" w:rsidRPr="00AA7E69">
              <w:rPr>
                <w:rStyle w:val="Hyperlink"/>
                <w:noProof/>
              </w:rPr>
              <w:t>Environment</w:t>
            </w:r>
            <w:r w:rsidR="00AF47A1">
              <w:rPr>
                <w:noProof/>
                <w:webHidden/>
              </w:rPr>
              <w:tab/>
            </w:r>
            <w:r w:rsidR="00AF47A1">
              <w:rPr>
                <w:noProof/>
                <w:webHidden/>
              </w:rPr>
              <w:fldChar w:fldCharType="begin"/>
            </w:r>
            <w:r w:rsidR="00AF47A1">
              <w:rPr>
                <w:noProof/>
                <w:webHidden/>
              </w:rPr>
              <w:instrText xml:space="preserve"> PAGEREF _Toc139884269 \h </w:instrText>
            </w:r>
            <w:r w:rsidR="00AF47A1">
              <w:rPr>
                <w:noProof/>
                <w:webHidden/>
              </w:rPr>
            </w:r>
            <w:r w:rsidR="00AF47A1">
              <w:rPr>
                <w:noProof/>
                <w:webHidden/>
              </w:rPr>
              <w:fldChar w:fldCharType="separate"/>
            </w:r>
            <w:r w:rsidR="00AF47A1">
              <w:rPr>
                <w:noProof/>
                <w:webHidden/>
              </w:rPr>
              <w:t>9</w:t>
            </w:r>
            <w:r w:rsidR="00AF47A1">
              <w:rPr>
                <w:noProof/>
                <w:webHidden/>
              </w:rPr>
              <w:fldChar w:fldCharType="end"/>
            </w:r>
          </w:hyperlink>
        </w:p>
        <w:p w14:paraId="2D4EB521" w14:textId="70BDAB6B" w:rsidR="00AF47A1" w:rsidRDefault="006F52A5">
          <w:pPr>
            <w:pStyle w:val="TOC3"/>
            <w:rPr>
              <w:rFonts w:eastAsiaTheme="minorEastAsia"/>
              <w:noProof/>
              <w:kern w:val="2"/>
              <w:lang w:eastAsia="en-AU"/>
              <w14:ligatures w14:val="standardContextual"/>
            </w:rPr>
          </w:pPr>
          <w:hyperlink w:anchor="_Toc139884270" w:history="1">
            <w:r w:rsidR="00AF47A1" w:rsidRPr="00AA7E69">
              <w:rPr>
                <w:rStyle w:val="Hyperlink"/>
                <w:noProof/>
              </w:rPr>
              <w:t>Visual amenity</w:t>
            </w:r>
            <w:r w:rsidR="00AF47A1">
              <w:rPr>
                <w:noProof/>
                <w:webHidden/>
              </w:rPr>
              <w:tab/>
            </w:r>
            <w:r w:rsidR="00AF47A1">
              <w:rPr>
                <w:noProof/>
                <w:webHidden/>
              </w:rPr>
              <w:fldChar w:fldCharType="begin"/>
            </w:r>
            <w:r w:rsidR="00AF47A1">
              <w:rPr>
                <w:noProof/>
                <w:webHidden/>
              </w:rPr>
              <w:instrText xml:space="preserve"> PAGEREF _Toc139884270 \h </w:instrText>
            </w:r>
            <w:r w:rsidR="00AF47A1">
              <w:rPr>
                <w:noProof/>
                <w:webHidden/>
              </w:rPr>
            </w:r>
            <w:r w:rsidR="00AF47A1">
              <w:rPr>
                <w:noProof/>
                <w:webHidden/>
              </w:rPr>
              <w:fldChar w:fldCharType="separate"/>
            </w:r>
            <w:r w:rsidR="00AF47A1">
              <w:rPr>
                <w:noProof/>
                <w:webHidden/>
              </w:rPr>
              <w:t>10</w:t>
            </w:r>
            <w:r w:rsidR="00AF47A1">
              <w:rPr>
                <w:noProof/>
                <w:webHidden/>
              </w:rPr>
              <w:fldChar w:fldCharType="end"/>
            </w:r>
          </w:hyperlink>
        </w:p>
        <w:p w14:paraId="3F87808A" w14:textId="25D585F2" w:rsidR="00AF47A1" w:rsidRDefault="006F52A5">
          <w:pPr>
            <w:pStyle w:val="TOC3"/>
            <w:rPr>
              <w:rFonts w:eastAsiaTheme="minorEastAsia"/>
              <w:noProof/>
              <w:kern w:val="2"/>
              <w:lang w:eastAsia="en-AU"/>
              <w14:ligatures w14:val="standardContextual"/>
            </w:rPr>
          </w:pPr>
          <w:hyperlink w:anchor="_Toc139884271" w:history="1">
            <w:r w:rsidR="00AF47A1" w:rsidRPr="00AA7E69">
              <w:rPr>
                <w:rStyle w:val="Hyperlink"/>
                <w:noProof/>
              </w:rPr>
              <w:t>Commercial fishing</w:t>
            </w:r>
            <w:r w:rsidR="00AF47A1">
              <w:rPr>
                <w:noProof/>
                <w:webHidden/>
              </w:rPr>
              <w:tab/>
            </w:r>
            <w:r w:rsidR="00AF47A1">
              <w:rPr>
                <w:noProof/>
                <w:webHidden/>
              </w:rPr>
              <w:fldChar w:fldCharType="begin"/>
            </w:r>
            <w:r w:rsidR="00AF47A1">
              <w:rPr>
                <w:noProof/>
                <w:webHidden/>
              </w:rPr>
              <w:instrText xml:space="preserve"> PAGEREF _Toc139884271 \h </w:instrText>
            </w:r>
            <w:r w:rsidR="00AF47A1">
              <w:rPr>
                <w:noProof/>
                <w:webHidden/>
              </w:rPr>
            </w:r>
            <w:r w:rsidR="00AF47A1">
              <w:rPr>
                <w:noProof/>
                <w:webHidden/>
              </w:rPr>
              <w:fldChar w:fldCharType="separate"/>
            </w:r>
            <w:r w:rsidR="00AF47A1">
              <w:rPr>
                <w:noProof/>
                <w:webHidden/>
              </w:rPr>
              <w:t>11</w:t>
            </w:r>
            <w:r w:rsidR="00AF47A1">
              <w:rPr>
                <w:noProof/>
                <w:webHidden/>
              </w:rPr>
              <w:fldChar w:fldCharType="end"/>
            </w:r>
          </w:hyperlink>
        </w:p>
        <w:p w14:paraId="4C5B07E5" w14:textId="36146380" w:rsidR="00AF47A1" w:rsidRDefault="006F52A5">
          <w:pPr>
            <w:pStyle w:val="TOC3"/>
            <w:rPr>
              <w:rFonts w:eastAsiaTheme="minorEastAsia"/>
              <w:noProof/>
              <w:kern w:val="2"/>
              <w:lang w:eastAsia="en-AU"/>
              <w14:ligatures w14:val="standardContextual"/>
            </w:rPr>
          </w:pPr>
          <w:hyperlink w:anchor="_Toc139884272" w:history="1">
            <w:r w:rsidR="00AF47A1" w:rsidRPr="00AA7E69">
              <w:rPr>
                <w:rStyle w:val="Hyperlink"/>
                <w:noProof/>
              </w:rPr>
              <w:t>Recreational fishing</w:t>
            </w:r>
            <w:r w:rsidR="00AF47A1">
              <w:rPr>
                <w:noProof/>
                <w:webHidden/>
              </w:rPr>
              <w:tab/>
            </w:r>
            <w:r w:rsidR="00AF47A1">
              <w:rPr>
                <w:noProof/>
                <w:webHidden/>
              </w:rPr>
              <w:fldChar w:fldCharType="begin"/>
            </w:r>
            <w:r w:rsidR="00AF47A1">
              <w:rPr>
                <w:noProof/>
                <w:webHidden/>
              </w:rPr>
              <w:instrText xml:space="preserve"> PAGEREF _Toc139884272 \h </w:instrText>
            </w:r>
            <w:r w:rsidR="00AF47A1">
              <w:rPr>
                <w:noProof/>
                <w:webHidden/>
              </w:rPr>
            </w:r>
            <w:r w:rsidR="00AF47A1">
              <w:rPr>
                <w:noProof/>
                <w:webHidden/>
              </w:rPr>
              <w:fldChar w:fldCharType="separate"/>
            </w:r>
            <w:r w:rsidR="00AF47A1">
              <w:rPr>
                <w:noProof/>
                <w:webHidden/>
              </w:rPr>
              <w:t>12</w:t>
            </w:r>
            <w:r w:rsidR="00AF47A1">
              <w:rPr>
                <w:noProof/>
                <w:webHidden/>
              </w:rPr>
              <w:fldChar w:fldCharType="end"/>
            </w:r>
          </w:hyperlink>
        </w:p>
        <w:p w14:paraId="5B4ACD42" w14:textId="2F36E29B" w:rsidR="00AF47A1" w:rsidRDefault="006F52A5">
          <w:pPr>
            <w:pStyle w:val="TOC3"/>
            <w:rPr>
              <w:rFonts w:eastAsiaTheme="minorEastAsia"/>
              <w:noProof/>
              <w:kern w:val="2"/>
              <w:lang w:eastAsia="en-AU"/>
              <w14:ligatures w14:val="standardContextual"/>
            </w:rPr>
          </w:pPr>
          <w:hyperlink w:anchor="_Toc139884273" w:history="1">
            <w:r w:rsidR="00AF47A1" w:rsidRPr="00AA7E69">
              <w:rPr>
                <w:rStyle w:val="Hyperlink"/>
                <w:noProof/>
              </w:rPr>
              <w:t>Community</w:t>
            </w:r>
            <w:r w:rsidR="00AF47A1">
              <w:rPr>
                <w:noProof/>
                <w:webHidden/>
              </w:rPr>
              <w:tab/>
            </w:r>
            <w:r w:rsidR="00AF47A1">
              <w:rPr>
                <w:noProof/>
                <w:webHidden/>
              </w:rPr>
              <w:fldChar w:fldCharType="begin"/>
            </w:r>
            <w:r w:rsidR="00AF47A1">
              <w:rPr>
                <w:noProof/>
                <w:webHidden/>
              </w:rPr>
              <w:instrText xml:space="preserve"> PAGEREF _Toc139884273 \h </w:instrText>
            </w:r>
            <w:r w:rsidR="00AF47A1">
              <w:rPr>
                <w:noProof/>
                <w:webHidden/>
              </w:rPr>
            </w:r>
            <w:r w:rsidR="00AF47A1">
              <w:rPr>
                <w:noProof/>
                <w:webHidden/>
              </w:rPr>
              <w:fldChar w:fldCharType="separate"/>
            </w:r>
            <w:r w:rsidR="00AF47A1">
              <w:rPr>
                <w:noProof/>
                <w:webHidden/>
              </w:rPr>
              <w:t>13</w:t>
            </w:r>
            <w:r w:rsidR="00AF47A1">
              <w:rPr>
                <w:noProof/>
                <w:webHidden/>
              </w:rPr>
              <w:fldChar w:fldCharType="end"/>
            </w:r>
          </w:hyperlink>
        </w:p>
        <w:p w14:paraId="5FB13A7C" w14:textId="5C81D6C3" w:rsidR="00AF47A1" w:rsidRDefault="006F52A5">
          <w:pPr>
            <w:pStyle w:val="TOC3"/>
            <w:rPr>
              <w:rFonts w:eastAsiaTheme="minorEastAsia"/>
              <w:noProof/>
              <w:kern w:val="2"/>
              <w:lang w:eastAsia="en-AU"/>
              <w14:ligatures w14:val="standardContextual"/>
            </w:rPr>
          </w:pPr>
          <w:hyperlink w:anchor="_Toc139884274" w:history="1">
            <w:r w:rsidR="00AF47A1" w:rsidRPr="00AA7E69">
              <w:rPr>
                <w:rStyle w:val="Hyperlink"/>
                <w:noProof/>
              </w:rPr>
              <w:t>Other concerns or issues</w:t>
            </w:r>
            <w:r w:rsidR="00AF47A1">
              <w:rPr>
                <w:noProof/>
                <w:webHidden/>
              </w:rPr>
              <w:tab/>
            </w:r>
            <w:r w:rsidR="00AF47A1">
              <w:rPr>
                <w:noProof/>
                <w:webHidden/>
              </w:rPr>
              <w:fldChar w:fldCharType="begin"/>
            </w:r>
            <w:r w:rsidR="00AF47A1">
              <w:rPr>
                <w:noProof/>
                <w:webHidden/>
              </w:rPr>
              <w:instrText xml:space="preserve"> PAGEREF _Toc139884274 \h </w:instrText>
            </w:r>
            <w:r w:rsidR="00AF47A1">
              <w:rPr>
                <w:noProof/>
                <w:webHidden/>
              </w:rPr>
            </w:r>
            <w:r w:rsidR="00AF47A1">
              <w:rPr>
                <w:noProof/>
                <w:webHidden/>
              </w:rPr>
              <w:fldChar w:fldCharType="separate"/>
            </w:r>
            <w:r w:rsidR="00AF47A1">
              <w:rPr>
                <w:noProof/>
                <w:webHidden/>
              </w:rPr>
              <w:t>15</w:t>
            </w:r>
            <w:r w:rsidR="00AF47A1">
              <w:rPr>
                <w:noProof/>
                <w:webHidden/>
              </w:rPr>
              <w:fldChar w:fldCharType="end"/>
            </w:r>
          </w:hyperlink>
        </w:p>
        <w:p w14:paraId="5F7C51FC" w14:textId="2D1D9B43" w:rsidR="00503CAE" w:rsidRPr="00304669" w:rsidRDefault="00503CAE">
          <w:r>
            <w:rPr>
              <w:b/>
            </w:rPr>
            <w:fldChar w:fldCharType="end"/>
          </w:r>
        </w:p>
      </w:sdtContent>
    </w:sdt>
    <w:p w14:paraId="70BEDD42" w14:textId="77777777" w:rsidR="00912691" w:rsidRDefault="00912691">
      <w:pPr>
        <w:spacing w:line="259" w:lineRule="auto"/>
        <w:rPr>
          <w:rFonts w:asciiTheme="majorHAnsi" w:eastAsiaTheme="majorEastAsia" w:hAnsiTheme="majorHAnsi" w:cstheme="majorBidi"/>
          <w:color w:val="083A42" w:themeColor="text2"/>
          <w:sz w:val="36"/>
          <w:szCs w:val="32"/>
        </w:rPr>
      </w:pPr>
      <w:bookmarkStart w:id="15" w:name="_Toc136265607"/>
      <w:bookmarkStart w:id="16" w:name="_Toc136332146"/>
      <w:bookmarkStart w:id="17" w:name="_Toc114053878"/>
      <w:bookmarkEnd w:id="0"/>
      <w:bookmarkEnd w:id="1"/>
      <w:r>
        <w:br w:type="page"/>
      </w:r>
    </w:p>
    <w:p w14:paraId="687F20F4" w14:textId="2F19181D" w:rsidR="009643AD" w:rsidRPr="001819E5" w:rsidRDefault="009643AD" w:rsidP="007D20EE">
      <w:pPr>
        <w:pStyle w:val="Heading1"/>
        <w:rPr>
          <w:sz w:val="34"/>
          <w:szCs w:val="34"/>
        </w:rPr>
      </w:pPr>
      <w:bookmarkStart w:id="18" w:name="_Toc121921017"/>
      <w:bookmarkStart w:id="19" w:name="_Toc121926812"/>
      <w:bookmarkStart w:id="20" w:name="_Toc136004292"/>
      <w:bookmarkStart w:id="21" w:name="_Toc139884240"/>
      <w:r w:rsidRPr="001819E5">
        <w:rPr>
          <w:sz w:val="34"/>
          <w:szCs w:val="34"/>
        </w:rPr>
        <w:lastRenderedPageBreak/>
        <w:t>Introduction</w:t>
      </w:r>
      <w:bookmarkEnd w:id="18"/>
      <w:bookmarkEnd w:id="19"/>
      <w:bookmarkEnd w:id="20"/>
      <w:bookmarkEnd w:id="15"/>
      <w:bookmarkEnd w:id="16"/>
      <w:bookmarkEnd w:id="21"/>
    </w:p>
    <w:p w14:paraId="29782B1D" w14:textId="3D1864AF" w:rsidR="00452811" w:rsidRPr="00452811" w:rsidRDefault="00941A69" w:rsidP="00C963A7">
      <w:pPr>
        <w:spacing w:after="120"/>
      </w:pPr>
      <w:r w:rsidDel="00270622">
        <w:t xml:space="preserve">On </w:t>
      </w:r>
      <w:r w:rsidR="0081658E">
        <w:t>23 February 2023</w:t>
      </w:r>
      <w:r w:rsidDel="00270622">
        <w:t xml:space="preserve">, the Minister for Climate Change and Energy announced </w:t>
      </w:r>
      <w:r w:rsidR="0017550A">
        <w:t xml:space="preserve">that </w:t>
      </w:r>
      <w:r w:rsidDel="00270622">
        <w:t xml:space="preserve">an area offshore </w:t>
      </w:r>
      <w:r w:rsidR="0017550A">
        <w:t>between Norah Head and Port Stephens,</w:t>
      </w:r>
      <w:r w:rsidR="0081658E">
        <w:t xml:space="preserve"> NSW</w:t>
      </w:r>
      <w:r w:rsidR="00C13C3B">
        <w:t xml:space="preserve">, </w:t>
      </w:r>
      <w:r w:rsidR="005668B6">
        <w:t xml:space="preserve">for this purpose referred to as </w:t>
      </w:r>
      <w:r w:rsidR="0081658E">
        <w:t xml:space="preserve">the Hunter </w:t>
      </w:r>
      <w:r w:rsidR="003C563A">
        <w:t>r</w:t>
      </w:r>
      <w:r w:rsidR="005668B6">
        <w:t>egion</w:t>
      </w:r>
      <w:r w:rsidR="00C13C3B">
        <w:t xml:space="preserve">, </w:t>
      </w:r>
      <w:r w:rsidR="0017550A">
        <w:t>was being</w:t>
      </w:r>
      <w:r w:rsidDel="00270622">
        <w:t xml:space="preserve"> consider</w:t>
      </w:r>
      <w:r w:rsidR="0017550A">
        <w:t>ed</w:t>
      </w:r>
      <w:r w:rsidDel="00270622">
        <w:t xml:space="preserve"> for </w:t>
      </w:r>
      <w:r w:rsidR="0017550A">
        <w:t>its suitability to be declared as an offshore renewable energy area</w:t>
      </w:r>
      <w:r w:rsidDel="00270622">
        <w:t xml:space="preserve"> under the </w:t>
      </w:r>
      <w:r w:rsidRPr="00827B85" w:rsidDel="00270622">
        <w:rPr>
          <w:i/>
        </w:rPr>
        <w:t>Offshore Electricity Infrastructure Act 2021</w:t>
      </w:r>
      <w:r w:rsidDel="00270622">
        <w:t xml:space="preserve">. </w:t>
      </w:r>
      <w:r w:rsidR="0017550A">
        <w:t xml:space="preserve"> </w:t>
      </w:r>
      <w:r w:rsidR="00452811" w:rsidRPr="00452811">
        <w:t xml:space="preserve">This </w:t>
      </w:r>
      <w:r w:rsidR="0081658E">
        <w:t>is</w:t>
      </w:r>
      <w:r w:rsidR="00452811" w:rsidRPr="00452811">
        <w:t xml:space="preserve"> the </w:t>
      </w:r>
      <w:r w:rsidR="0081658E">
        <w:t>second</w:t>
      </w:r>
      <w:r w:rsidR="00452811" w:rsidRPr="00452811">
        <w:t xml:space="preserve"> </w:t>
      </w:r>
      <w:r w:rsidR="0017550A">
        <w:t>are</w:t>
      </w:r>
      <w:r w:rsidR="005668B6">
        <w:t>a</w:t>
      </w:r>
      <w:r w:rsidR="0017550A">
        <w:t xml:space="preserve"> to be considered</w:t>
      </w:r>
      <w:r w:rsidR="00452811" w:rsidRPr="00452811">
        <w:t xml:space="preserve"> under the legislative framework and </w:t>
      </w:r>
      <w:r w:rsidR="0081658E">
        <w:t>is another s</w:t>
      </w:r>
      <w:r w:rsidR="0044302F">
        <w:t>tep</w:t>
      </w:r>
      <w:r w:rsidR="0081658E">
        <w:t xml:space="preserve"> forward</w:t>
      </w:r>
      <w:r w:rsidR="00452811" w:rsidRPr="00452811">
        <w:t xml:space="preserve"> in enabling the development of offshore renewable energy in Australia.</w:t>
      </w:r>
    </w:p>
    <w:p w14:paraId="021AC1CB" w14:textId="20D2772C" w:rsidR="00452811" w:rsidRPr="00452811" w:rsidRDefault="00452811" w:rsidP="00C963A7">
      <w:pPr>
        <w:spacing w:after="120"/>
      </w:pPr>
      <w:r w:rsidRPr="00452811">
        <w:t>The purpose of this report is to provide an overview of consultation on the Notice of Proposal</w:t>
      </w:r>
      <w:r w:rsidR="0081658E">
        <w:t xml:space="preserve"> for the Hunter proposed area</w:t>
      </w:r>
      <w:r w:rsidRPr="00452811">
        <w:t xml:space="preserve">, including a summary of the responses received during targeted and public consultation. The responses received as part of the public consultation process reflect considerable time and effort on the part of the </w:t>
      </w:r>
      <w:r w:rsidR="00835B6A">
        <w:t>respondents</w:t>
      </w:r>
      <w:r w:rsidRPr="00452811">
        <w:t xml:space="preserve">. The submissions provided valuable information for the Minister when deciding to declare </w:t>
      </w:r>
      <w:r w:rsidR="005668B6">
        <w:t>an</w:t>
      </w:r>
      <w:r w:rsidR="005668B6" w:rsidRPr="00452811">
        <w:t xml:space="preserve"> </w:t>
      </w:r>
      <w:r w:rsidRPr="00452811">
        <w:t xml:space="preserve">area off </w:t>
      </w:r>
      <w:r w:rsidR="007354C5">
        <w:t>the Hunter</w:t>
      </w:r>
      <w:r w:rsidR="005668B6">
        <w:t xml:space="preserve"> </w:t>
      </w:r>
      <w:r w:rsidR="003C563A">
        <w:t>r</w:t>
      </w:r>
      <w:r w:rsidR="005668B6">
        <w:t>egion</w:t>
      </w:r>
      <w:r w:rsidR="007354C5">
        <w:t>, NSW</w:t>
      </w:r>
      <w:r w:rsidRPr="00452811">
        <w:t xml:space="preserve"> as suitable for offshore renewable energy infrastructure.</w:t>
      </w:r>
    </w:p>
    <w:p w14:paraId="57893C72" w14:textId="56D18545" w:rsidR="00452811" w:rsidRPr="00452811" w:rsidRDefault="00452811" w:rsidP="00C963A7">
      <w:pPr>
        <w:spacing w:after="120"/>
      </w:pPr>
      <w:r w:rsidRPr="00452811">
        <w:t xml:space="preserve">The opinions expressed in this report were presented by stakeholders during the public consultation period and do not necessarily reflect the views of the Australian or </w:t>
      </w:r>
      <w:r w:rsidR="007354C5">
        <w:t>NSW</w:t>
      </w:r>
      <w:r w:rsidRPr="00452811">
        <w:t xml:space="preserve"> governments.</w:t>
      </w:r>
    </w:p>
    <w:p w14:paraId="46E0C7FE" w14:textId="77777777" w:rsidR="00452811" w:rsidRPr="001819E5" w:rsidRDefault="00452811" w:rsidP="007D20EE">
      <w:pPr>
        <w:pStyle w:val="Heading1"/>
        <w:rPr>
          <w:sz w:val="34"/>
          <w:szCs w:val="34"/>
        </w:rPr>
      </w:pPr>
      <w:bookmarkStart w:id="22" w:name="_Toc114053654"/>
      <w:bookmarkStart w:id="23" w:name="_Toc114053871"/>
      <w:bookmarkStart w:id="24" w:name="_Toc121921018"/>
      <w:bookmarkStart w:id="25" w:name="_Toc121926813"/>
      <w:bookmarkStart w:id="26" w:name="_Toc136004293"/>
      <w:bookmarkStart w:id="27" w:name="_Toc136265608"/>
      <w:bookmarkStart w:id="28" w:name="_Toc136332147"/>
      <w:bookmarkStart w:id="29" w:name="_Toc139884241"/>
      <w:r w:rsidRPr="001819E5">
        <w:rPr>
          <w:sz w:val="34"/>
          <w:szCs w:val="34"/>
        </w:rPr>
        <w:t>Development of the Notice of Proposal</w:t>
      </w:r>
      <w:bookmarkEnd w:id="22"/>
      <w:bookmarkEnd w:id="23"/>
      <w:bookmarkEnd w:id="24"/>
      <w:bookmarkEnd w:id="25"/>
      <w:bookmarkEnd w:id="26"/>
      <w:bookmarkEnd w:id="27"/>
      <w:bookmarkEnd w:id="28"/>
      <w:bookmarkEnd w:id="29"/>
    </w:p>
    <w:p w14:paraId="38653F4E" w14:textId="54A19D2D" w:rsidR="00452811" w:rsidRPr="00452811" w:rsidRDefault="00452811" w:rsidP="00C963A7">
      <w:pPr>
        <w:spacing w:after="120"/>
      </w:pPr>
      <w:r w:rsidRPr="00452811">
        <w:t>The Notice of Proposal to declare an area of</w:t>
      </w:r>
      <w:r w:rsidR="0044302F">
        <w:t>f</w:t>
      </w:r>
      <w:r w:rsidRPr="00452811">
        <w:t xml:space="preserve"> </w:t>
      </w:r>
      <w:r w:rsidR="007354C5">
        <w:t xml:space="preserve">the Hunter </w:t>
      </w:r>
      <w:r w:rsidR="003C563A">
        <w:t>r</w:t>
      </w:r>
      <w:r w:rsidR="007354C5">
        <w:t>egion, NSW</w:t>
      </w:r>
      <w:r w:rsidRPr="00452811">
        <w:t xml:space="preserve"> as suitable for offshore renewable energy infrastructure was developed through consultation with Commonwealth and </w:t>
      </w:r>
      <w:r w:rsidR="007354C5">
        <w:t>NSW</w:t>
      </w:r>
      <w:r w:rsidRPr="00452811">
        <w:t xml:space="preserve"> Government agencies.</w:t>
      </w:r>
    </w:p>
    <w:p w14:paraId="1F3A599F" w14:textId="77777777" w:rsidR="00452811" w:rsidRPr="001819E5" w:rsidRDefault="00452811" w:rsidP="007D20EE">
      <w:pPr>
        <w:pStyle w:val="Heading1"/>
        <w:rPr>
          <w:sz w:val="34"/>
          <w:szCs w:val="34"/>
        </w:rPr>
      </w:pPr>
      <w:bookmarkStart w:id="30" w:name="_Toc114053655"/>
      <w:bookmarkStart w:id="31" w:name="_Toc114053872"/>
      <w:bookmarkStart w:id="32" w:name="_Toc121921019"/>
      <w:bookmarkStart w:id="33" w:name="_Toc121926814"/>
      <w:bookmarkStart w:id="34" w:name="_Toc136004294"/>
      <w:bookmarkStart w:id="35" w:name="_Toc136265609"/>
      <w:bookmarkStart w:id="36" w:name="_Toc136332148"/>
      <w:bookmarkStart w:id="37" w:name="_Toc139884242"/>
      <w:r w:rsidRPr="001819E5">
        <w:rPr>
          <w:sz w:val="34"/>
          <w:szCs w:val="34"/>
        </w:rPr>
        <w:t>Consultation process</w:t>
      </w:r>
      <w:bookmarkEnd w:id="30"/>
      <w:bookmarkEnd w:id="31"/>
      <w:bookmarkEnd w:id="32"/>
      <w:bookmarkEnd w:id="33"/>
      <w:bookmarkEnd w:id="34"/>
      <w:bookmarkEnd w:id="35"/>
      <w:bookmarkEnd w:id="36"/>
      <w:bookmarkEnd w:id="37"/>
    </w:p>
    <w:p w14:paraId="147F1478" w14:textId="77777777" w:rsidR="00625F2E" w:rsidRPr="00625F2E" w:rsidRDefault="00625F2E" w:rsidP="00336C8D">
      <w:pPr>
        <w:pStyle w:val="ListParagraph"/>
        <w:keepNext/>
        <w:keepLines/>
        <w:numPr>
          <w:ilvl w:val="0"/>
          <w:numId w:val="28"/>
        </w:numPr>
        <w:pBdr>
          <w:bottom w:val="single" w:sz="4" w:space="1" w:color="595959" w:themeColor="text1" w:themeTint="A6"/>
        </w:pBdr>
        <w:spacing w:before="360"/>
        <w:contextualSpacing w:val="0"/>
        <w:outlineLvl w:val="0"/>
        <w:rPr>
          <w:rFonts w:asciiTheme="majorHAnsi" w:eastAsiaTheme="majorEastAsia" w:hAnsiTheme="majorHAnsi" w:cstheme="majorBidi"/>
          <w:b/>
          <w:bCs/>
          <w:smallCaps/>
          <w:vanish/>
          <w:color w:val="000000" w:themeColor="text1"/>
          <w:sz w:val="36"/>
          <w:szCs w:val="36"/>
        </w:rPr>
      </w:pPr>
      <w:bookmarkStart w:id="38" w:name="_Toc136250277"/>
      <w:bookmarkStart w:id="39" w:name="_Toc136250308"/>
      <w:bookmarkStart w:id="40" w:name="_Toc136250345"/>
      <w:bookmarkStart w:id="41" w:name="_Toc136250486"/>
      <w:bookmarkStart w:id="42" w:name="_Toc136250516"/>
      <w:bookmarkStart w:id="43" w:name="_Toc136252205"/>
      <w:bookmarkStart w:id="44" w:name="_Toc136252673"/>
      <w:bookmarkStart w:id="45" w:name="_Toc136252912"/>
      <w:bookmarkStart w:id="46" w:name="_Toc136253025"/>
      <w:bookmarkStart w:id="47" w:name="_Toc136253076"/>
      <w:bookmarkStart w:id="48" w:name="_Toc136267462"/>
      <w:bookmarkStart w:id="49" w:name="_Toc136273173"/>
      <w:bookmarkStart w:id="50" w:name="_Toc136265610"/>
      <w:bookmarkStart w:id="51" w:name="_Toc136333284"/>
      <w:bookmarkStart w:id="52" w:name="_Toc136339368"/>
      <w:bookmarkStart w:id="53" w:name="_Toc136332149"/>
      <w:bookmarkStart w:id="54" w:name="_Toc138844702"/>
      <w:bookmarkStart w:id="55" w:name="_Toc138844927"/>
      <w:bookmarkStart w:id="56" w:name="_Toc138844979"/>
      <w:bookmarkStart w:id="57" w:name="_Toc138845072"/>
      <w:bookmarkStart w:id="58" w:name="_Toc138845107"/>
      <w:bookmarkStart w:id="59" w:name="_Toc138845142"/>
      <w:bookmarkStart w:id="60" w:name="_Toc138845254"/>
      <w:bookmarkStart w:id="61" w:name="_Toc138845290"/>
      <w:bookmarkStart w:id="62" w:name="_Toc138845324"/>
      <w:bookmarkStart w:id="63" w:name="_Toc139450191"/>
      <w:bookmarkStart w:id="64" w:name="_Toc139884243"/>
      <w:bookmarkStart w:id="65" w:name="_Toc114053873"/>
      <w:bookmarkStart w:id="66" w:name="_Toc121921020"/>
      <w:bookmarkStart w:id="67" w:name="_Toc121926815"/>
      <w:bookmarkStart w:id="68" w:name="_Toc136004295"/>
      <w:bookmarkStart w:id="69" w:name="_Toc114053656"/>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5BBF086C" w14:textId="77777777" w:rsidR="00625F2E" w:rsidRPr="00625F2E" w:rsidRDefault="00625F2E" w:rsidP="00336C8D">
      <w:pPr>
        <w:pStyle w:val="ListParagraph"/>
        <w:keepNext/>
        <w:keepLines/>
        <w:numPr>
          <w:ilvl w:val="0"/>
          <w:numId w:val="28"/>
        </w:numPr>
        <w:pBdr>
          <w:bottom w:val="single" w:sz="4" w:space="1" w:color="595959" w:themeColor="text1" w:themeTint="A6"/>
        </w:pBdr>
        <w:spacing w:before="360"/>
        <w:contextualSpacing w:val="0"/>
        <w:outlineLvl w:val="0"/>
        <w:rPr>
          <w:rFonts w:asciiTheme="majorHAnsi" w:eastAsiaTheme="majorEastAsia" w:hAnsiTheme="majorHAnsi" w:cstheme="majorBidi"/>
          <w:b/>
          <w:bCs/>
          <w:smallCaps/>
          <w:vanish/>
          <w:color w:val="000000" w:themeColor="text1"/>
          <w:sz w:val="36"/>
          <w:szCs w:val="36"/>
        </w:rPr>
      </w:pPr>
      <w:bookmarkStart w:id="70" w:name="_Toc136250278"/>
      <w:bookmarkStart w:id="71" w:name="_Toc136250309"/>
      <w:bookmarkStart w:id="72" w:name="_Toc136250346"/>
      <w:bookmarkStart w:id="73" w:name="_Toc136250487"/>
      <w:bookmarkStart w:id="74" w:name="_Toc136250517"/>
      <w:bookmarkStart w:id="75" w:name="_Toc136252206"/>
      <w:bookmarkStart w:id="76" w:name="_Toc136252674"/>
      <w:bookmarkStart w:id="77" w:name="_Toc136252913"/>
      <w:bookmarkStart w:id="78" w:name="_Toc136253026"/>
      <w:bookmarkStart w:id="79" w:name="_Toc136253077"/>
      <w:bookmarkStart w:id="80" w:name="_Toc136267463"/>
      <w:bookmarkStart w:id="81" w:name="_Toc136273174"/>
      <w:bookmarkStart w:id="82" w:name="_Toc136265611"/>
      <w:bookmarkStart w:id="83" w:name="_Toc136333285"/>
      <w:bookmarkStart w:id="84" w:name="_Toc136339369"/>
      <w:bookmarkStart w:id="85" w:name="_Toc136332150"/>
      <w:bookmarkStart w:id="86" w:name="_Toc138844703"/>
      <w:bookmarkStart w:id="87" w:name="_Toc138844928"/>
      <w:bookmarkStart w:id="88" w:name="_Toc138844980"/>
      <w:bookmarkStart w:id="89" w:name="_Toc138845073"/>
      <w:bookmarkStart w:id="90" w:name="_Toc138845108"/>
      <w:bookmarkStart w:id="91" w:name="_Toc138845143"/>
      <w:bookmarkStart w:id="92" w:name="_Toc138845255"/>
      <w:bookmarkStart w:id="93" w:name="_Toc138845291"/>
      <w:bookmarkStart w:id="94" w:name="_Toc138845325"/>
      <w:bookmarkStart w:id="95" w:name="_Toc139450192"/>
      <w:bookmarkStart w:id="96" w:name="_Toc139884244"/>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3C08FD84" w14:textId="77777777" w:rsidR="003B7C6E" w:rsidRPr="003B7C6E" w:rsidRDefault="003B7C6E" w:rsidP="003B7C6E">
      <w:pPr>
        <w:pStyle w:val="ListParagraph"/>
        <w:keepNext/>
        <w:keepLines/>
        <w:numPr>
          <w:ilvl w:val="0"/>
          <w:numId w:val="3"/>
        </w:numPr>
        <w:spacing w:before="40" w:after="40"/>
        <w:contextualSpacing w:val="0"/>
        <w:outlineLvl w:val="1"/>
        <w:rPr>
          <w:rFonts w:asciiTheme="majorHAnsi" w:eastAsiaTheme="majorEastAsia" w:hAnsiTheme="majorHAnsi" w:cstheme="majorBidi"/>
          <w:vanish/>
          <w:color w:val="7D3404" w:themeColor="accent3" w:themeTint="E6"/>
          <w:sz w:val="40"/>
          <w:szCs w:val="48"/>
        </w:rPr>
      </w:pPr>
      <w:bookmarkStart w:id="97" w:name="_Toc136252207"/>
      <w:bookmarkStart w:id="98" w:name="_Toc136252675"/>
      <w:bookmarkStart w:id="99" w:name="_Toc136252914"/>
      <w:bookmarkStart w:id="100" w:name="_Toc136253027"/>
      <w:bookmarkStart w:id="101" w:name="_Toc136253078"/>
      <w:bookmarkStart w:id="102" w:name="_Toc136267464"/>
      <w:bookmarkStart w:id="103" w:name="_Toc136273175"/>
      <w:bookmarkStart w:id="104" w:name="_Toc136265612"/>
      <w:bookmarkStart w:id="105" w:name="_Toc136333286"/>
      <w:bookmarkStart w:id="106" w:name="_Toc136339370"/>
      <w:bookmarkStart w:id="107" w:name="_Toc136332151"/>
      <w:bookmarkStart w:id="108" w:name="_Toc138844704"/>
      <w:bookmarkStart w:id="109" w:name="_Toc138844929"/>
      <w:bookmarkStart w:id="110" w:name="_Toc138844981"/>
      <w:bookmarkStart w:id="111" w:name="_Toc138845074"/>
      <w:bookmarkStart w:id="112" w:name="_Toc138845109"/>
      <w:bookmarkStart w:id="113" w:name="_Toc138845144"/>
      <w:bookmarkStart w:id="114" w:name="_Toc138845256"/>
      <w:bookmarkStart w:id="115" w:name="_Toc138845292"/>
      <w:bookmarkStart w:id="116" w:name="_Toc138845326"/>
      <w:bookmarkStart w:id="117" w:name="_Toc139450193"/>
      <w:bookmarkStart w:id="118" w:name="_Toc139884245"/>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540E9E96" w14:textId="77777777" w:rsidR="003B7C6E" w:rsidRPr="003B7C6E" w:rsidRDefault="003B7C6E" w:rsidP="003B7C6E">
      <w:pPr>
        <w:pStyle w:val="ListParagraph"/>
        <w:keepNext/>
        <w:keepLines/>
        <w:numPr>
          <w:ilvl w:val="0"/>
          <w:numId w:val="3"/>
        </w:numPr>
        <w:spacing w:before="40" w:after="40"/>
        <w:contextualSpacing w:val="0"/>
        <w:outlineLvl w:val="1"/>
        <w:rPr>
          <w:rFonts w:asciiTheme="majorHAnsi" w:eastAsiaTheme="majorEastAsia" w:hAnsiTheme="majorHAnsi" w:cstheme="majorBidi"/>
          <w:vanish/>
          <w:color w:val="7D3404" w:themeColor="accent3" w:themeTint="E6"/>
          <w:sz w:val="40"/>
          <w:szCs w:val="48"/>
        </w:rPr>
      </w:pPr>
      <w:bookmarkStart w:id="119" w:name="_Toc136252208"/>
      <w:bookmarkStart w:id="120" w:name="_Toc136252676"/>
      <w:bookmarkStart w:id="121" w:name="_Toc136252915"/>
      <w:bookmarkStart w:id="122" w:name="_Toc136253028"/>
      <w:bookmarkStart w:id="123" w:name="_Toc136253079"/>
      <w:bookmarkStart w:id="124" w:name="_Toc136267465"/>
      <w:bookmarkStart w:id="125" w:name="_Toc136273176"/>
      <w:bookmarkStart w:id="126" w:name="_Toc136265613"/>
      <w:bookmarkStart w:id="127" w:name="_Toc136333287"/>
      <w:bookmarkStart w:id="128" w:name="_Toc136339371"/>
      <w:bookmarkStart w:id="129" w:name="_Toc136332152"/>
      <w:bookmarkStart w:id="130" w:name="_Toc138844705"/>
      <w:bookmarkStart w:id="131" w:name="_Toc138844930"/>
      <w:bookmarkStart w:id="132" w:name="_Toc138844982"/>
      <w:bookmarkStart w:id="133" w:name="_Toc138845075"/>
      <w:bookmarkStart w:id="134" w:name="_Toc138845110"/>
      <w:bookmarkStart w:id="135" w:name="_Toc138845145"/>
      <w:bookmarkStart w:id="136" w:name="_Toc138845257"/>
      <w:bookmarkStart w:id="137" w:name="_Toc138845293"/>
      <w:bookmarkStart w:id="138" w:name="_Toc138845327"/>
      <w:bookmarkStart w:id="139" w:name="_Toc139450194"/>
      <w:bookmarkStart w:id="140" w:name="_Toc139884246"/>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60D208B2" w14:textId="77777777" w:rsidR="003B7C6E" w:rsidRPr="003B7C6E" w:rsidRDefault="003B7C6E" w:rsidP="003B7C6E">
      <w:pPr>
        <w:pStyle w:val="ListParagraph"/>
        <w:keepNext/>
        <w:keepLines/>
        <w:numPr>
          <w:ilvl w:val="0"/>
          <w:numId w:val="3"/>
        </w:numPr>
        <w:spacing w:before="40" w:after="40"/>
        <w:contextualSpacing w:val="0"/>
        <w:outlineLvl w:val="1"/>
        <w:rPr>
          <w:rFonts w:asciiTheme="majorHAnsi" w:eastAsiaTheme="majorEastAsia" w:hAnsiTheme="majorHAnsi" w:cstheme="majorBidi"/>
          <w:vanish/>
          <w:color w:val="7D3404" w:themeColor="accent3" w:themeTint="E6"/>
          <w:sz w:val="40"/>
          <w:szCs w:val="48"/>
        </w:rPr>
      </w:pPr>
      <w:bookmarkStart w:id="141" w:name="_Toc136252209"/>
      <w:bookmarkStart w:id="142" w:name="_Toc136252677"/>
      <w:bookmarkStart w:id="143" w:name="_Toc136252916"/>
      <w:bookmarkStart w:id="144" w:name="_Toc136253029"/>
      <w:bookmarkStart w:id="145" w:name="_Toc136253080"/>
      <w:bookmarkStart w:id="146" w:name="_Toc136267466"/>
      <w:bookmarkStart w:id="147" w:name="_Toc136273177"/>
      <w:bookmarkStart w:id="148" w:name="_Toc136265614"/>
      <w:bookmarkStart w:id="149" w:name="_Toc136333288"/>
      <w:bookmarkStart w:id="150" w:name="_Toc136339372"/>
      <w:bookmarkStart w:id="151" w:name="_Toc136332153"/>
      <w:bookmarkStart w:id="152" w:name="_Toc138844706"/>
      <w:bookmarkStart w:id="153" w:name="_Toc138844931"/>
      <w:bookmarkStart w:id="154" w:name="_Toc138844983"/>
      <w:bookmarkStart w:id="155" w:name="_Toc138845076"/>
      <w:bookmarkStart w:id="156" w:name="_Toc138845111"/>
      <w:bookmarkStart w:id="157" w:name="_Toc138845146"/>
      <w:bookmarkStart w:id="158" w:name="_Toc138845258"/>
      <w:bookmarkStart w:id="159" w:name="_Toc138845294"/>
      <w:bookmarkStart w:id="160" w:name="_Toc138845328"/>
      <w:bookmarkStart w:id="161" w:name="_Toc139450195"/>
      <w:bookmarkStart w:id="162" w:name="_Toc139884247"/>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1C8CEAC7" w14:textId="35747031" w:rsidR="00452811" w:rsidRPr="001819E5" w:rsidRDefault="00452811" w:rsidP="007D20EE">
      <w:pPr>
        <w:pStyle w:val="Heading2"/>
        <w:rPr>
          <w:sz w:val="32"/>
          <w:szCs w:val="40"/>
        </w:rPr>
      </w:pPr>
      <w:bookmarkStart w:id="163" w:name="_Toc136265615"/>
      <w:bookmarkStart w:id="164" w:name="_Toc139884248"/>
      <w:bookmarkStart w:id="165" w:name="_Toc136332154"/>
      <w:r w:rsidRPr="001819E5">
        <w:rPr>
          <w:sz w:val="32"/>
          <w:szCs w:val="40"/>
        </w:rPr>
        <w:t>Public consultation</w:t>
      </w:r>
      <w:bookmarkEnd w:id="65"/>
      <w:bookmarkEnd w:id="66"/>
      <w:bookmarkEnd w:id="67"/>
      <w:bookmarkEnd w:id="68"/>
      <w:bookmarkEnd w:id="163"/>
      <w:bookmarkEnd w:id="164"/>
    </w:p>
    <w:bookmarkEnd w:id="69"/>
    <w:bookmarkEnd w:id="165"/>
    <w:p w14:paraId="651788BE" w14:textId="264821FA" w:rsidR="00452811" w:rsidRPr="00452811" w:rsidRDefault="00452811" w:rsidP="00C963A7">
      <w:pPr>
        <w:spacing w:after="120"/>
      </w:pPr>
      <w:r w:rsidRPr="00452811">
        <w:t xml:space="preserve">The Minister published the Notice of Proposal for the area off </w:t>
      </w:r>
      <w:r w:rsidR="00D87FF7">
        <w:t xml:space="preserve">the Hunter </w:t>
      </w:r>
      <w:r w:rsidR="003C563A">
        <w:t>r</w:t>
      </w:r>
      <w:r w:rsidR="00D87FF7">
        <w:t>egion</w:t>
      </w:r>
      <w:r w:rsidRPr="00452811">
        <w:t xml:space="preserve"> on </w:t>
      </w:r>
      <w:r w:rsidR="00D87FF7">
        <w:t>23</w:t>
      </w:r>
      <w:r w:rsidRPr="00452811">
        <w:t xml:space="preserve"> </w:t>
      </w:r>
      <w:r w:rsidR="00D87FF7">
        <w:t>February</w:t>
      </w:r>
      <w:r w:rsidRPr="00452811">
        <w:t xml:space="preserve"> 202</w:t>
      </w:r>
      <w:r w:rsidR="00D87FF7">
        <w:t>3</w:t>
      </w:r>
      <w:r w:rsidRPr="00452811">
        <w:t xml:space="preserve">. This commenced the statutory public consultation period as required under the </w:t>
      </w:r>
      <w:r w:rsidRPr="00452811">
        <w:rPr>
          <w:i/>
          <w:iCs/>
        </w:rPr>
        <w:t>Offshore Electricity Infrastructure Act 2021</w:t>
      </w:r>
      <w:r w:rsidRPr="00452811">
        <w:t xml:space="preserve">. </w:t>
      </w:r>
      <w:r w:rsidR="005668B6">
        <w:t>Members of t</w:t>
      </w:r>
      <w:r w:rsidRPr="00452811">
        <w:t xml:space="preserve">he public were able to make submissions via the Department of </w:t>
      </w:r>
      <w:r w:rsidR="00D87FF7">
        <w:t xml:space="preserve">Climate Change, Energy, the Environment and </w:t>
      </w:r>
      <w:r w:rsidR="00D87FF7" w:rsidRPr="00363764">
        <w:t>Water</w:t>
      </w:r>
      <w:r w:rsidR="00363764" w:rsidRPr="00363764">
        <w:t xml:space="preserve">’s </w:t>
      </w:r>
      <w:r w:rsidR="00CB0A41">
        <w:t>‘Have Your Say’</w:t>
      </w:r>
      <w:r w:rsidRPr="00452811">
        <w:t xml:space="preserve"> web platform. On </w:t>
      </w:r>
      <w:r w:rsidR="00CB0A41">
        <w:t>28</w:t>
      </w:r>
      <w:r w:rsidRPr="00452811">
        <w:t xml:space="preserve"> </w:t>
      </w:r>
      <w:r w:rsidR="00CB0A41">
        <w:t>April</w:t>
      </w:r>
      <w:r w:rsidRPr="00452811">
        <w:t xml:space="preserve"> 202</w:t>
      </w:r>
      <w:r w:rsidR="00CB0A41">
        <w:t>3</w:t>
      </w:r>
      <w:r w:rsidRPr="00452811">
        <w:t xml:space="preserve">, the public consultation period closed. </w:t>
      </w:r>
    </w:p>
    <w:p w14:paraId="52E5C08E" w14:textId="4CCF0FE2" w:rsidR="00452811" w:rsidRPr="00452811" w:rsidRDefault="00452811" w:rsidP="00C963A7">
      <w:pPr>
        <w:spacing w:after="120"/>
      </w:pPr>
      <w:r w:rsidRPr="00452811">
        <w:t>The Notice of Proposal was accompanied by a dataset titled ‘</w:t>
      </w:r>
      <w:r w:rsidRPr="00452811">
        <w:rPr>
          <w:i/>
          <w:iCs/>
        </w:rPr>
        <w:t>Offshore Electricity Infrastructure Act 2021</w:t>
      </w:r>
      <w:r w:rsidRPr="00452811">
        <w:t xml:space="preserve"> – </w:t>
      </w:r>
      <w:r w:rsidRPr="00452811">
        <w:rPr>
          <w:i/>
          <w:iCs/>
        </w:rPr>
        <w:t xml:space="preserve">Proposed Area – </w:t>
      </w:r>
      <w:r w:rsidR="00CB0A41">
        <w:rPr>
          <w:i/>
          <w:iCs/>
        </w:rPr>
        <w:t xml:space="preserve">Hunter, NSW’ </w:t>
      </w:r>
      <w:r w:rsidR="00D55A18" w:rsidRPr="00452811">
        <w:t>that</w:t>
      </w:r>
      <w:r w:rsidRPr="00452811">
        <w:t xml:space="preserve"> identified the proposed area to be declared. An indicative map of the proposed area was also included in the </w:t>
      </w:r>
      <w:r w:rsidR="00C806C7">
        <w:t>n</w:t>
      </w:r>
      <w:r w:rsidRPr="00452811">
        <w:t xml:space="preserve">otice. The Consultation Hub page included </w:t>
      </w:r>
      <w:r w:rsidR="00D27C42" w:rsidRPr="00452811">
        <w:t>several</w:t>
      </w:r>
      <w:r w:rsidRPr="00452811">
        <w:t xml:space="preserve"> resources to provide </w:t>
      </w:r>
      <w:r w:rsidR="00835B6A">
        <w:t>respondents</w:t>
      </w:r>
      <w:r w:rsidRPr="00452811">
        <w:t xml:space="preserve"> with additional information in relation to the proposal. This included:</w:t>
      </w:r>
    </w:p>
    <w:p w14:paraId="5318F821" w14:textId="61074CAE" w:rsidR="00452811" w:rsidRPr="00583BD1" w:rsidRDefault="00452811" w:rsidP="00C963A7">
      <w:pPr>
        <w:numPr>
          <w:ilvl w:val="0"/>
          <w:numId w:val="1"/>
        </w:numPr>
        <w:spacing w:after="120"/>
      </w:pPr>
      <w:r w:rsidRPr="00583BD1">
        <w:t xml:space="preserve">A document providing an overview of the proposed area </w:t>
      </w:r>
      <w:r w:rsidR="00BC66BC" w:rsidRPr="00BC66BC">
        <w:t xml:space="preserve">and FAQs </w:t>
      </w:r>
      <w:r w:rsidRPr="00583BD1">
        <w:t xml:space="preserve">titled ‘Overview of the Proposed Area – </w:t>
      </w:r>
      <w:r w:rsidR="00BC66BC" w:rsidRPr="00BC66BC">
        <w:t>Hunter, NSW’</w:t>
      </w:r>
      <w:r w:rsidR="00D3321B">
        <w:t>.</w:t>
      </w:r>
    </w:p>
    <w:p w14:paraId="49755954" w14:textId="70158DEB" w:rsidR="00452811" w:rsidRPr="00583BD1" w:rsidRDefault="00452811" w:rsidP="00C963A7">
      <w:pPr>
        <w:numPr>
          <w:ilvl w:val="0"/>
          <w:numId w:val="1"/>
        </w:numPr>
        <w:spacing w:after="120"/>
      </w:pPr>
      <w:r w:rsidRPr="00583BD1">
        <w:t xml:space="preserve">A document providing an overview of existing marine users and interests in the vicinity of the proposed area titled ‘Marine Users and Interests – </w:t>
      </w:r>
      <w:r w:rsidR="00BC66BC" w:rsidRPr="00BC66BC">
        <w:t>Hunter, NSW’</w:t>
      </w:r>
      <w:r w:rsidR="00D3321B">
        <w:t>.</w:t>
      </w:r>
    </w:p>
    <w:p w14:paraId="35F0B82B" w14:textId="05F260FE" w:rsidR="00452811" w:rsidRPr="00452811" w:rsidRDefault="00452811" w:rsidP="00C963A7">
      <w:pPr>
        <w:numPr>
          <w:ilvl w:val="0"/>
          <w:numId w:val="1"/>
        </w:numPr>
        <w:spacing w:after="120"/>
      </w:pPr>
      <w:r w:rsidRPr="00452811">
        <w:t>A shapefile of the proposed area for download</w:t>
      </w:r>
      <w:r w:rsidR="00D3321B">
        <w:t>.</w:t>
      </w:r>
    </w:p>
    <w:p w14:paraId="6ED61C7D" w14:textId="77777777" w:rsidR="00452811" w:rsidRPr="00452811" w:rsidRDefault="00452811" w:rsidP="00C963A7">
      <w:pPr>
        <w:numPr>
          <w:ilvl w:val="0"/>
          <w:numId w:val="1"/>
        </w:numPr>
        <w:spacing w:after="120"/>
      </w:pPr>
      <w:r w:rsidRPr="00452811">
        <w:t>A link to an interactive map of the proposed area hosted by Geoscience Australia.</w:t>
      </w:r>
    </w:p>
    <w:p w14:paraId="1F70CCC8" w14:textId="77777777" w:rsidR="00912A29" w:rsidRDefault="00452811" w:rsidP="00C963A7">
      <w:pPr>
        <w:spacing w:after="120"/>
      </w:pPr>
      <w:r w:rsidRPr="001B76A9">
        <w:t>Information on the</w:t>
      </w:r>
      <w:r w:rsidR="005668B6">
        <w:t xml:space="preserve"> public</w:t>
      </w:r>
      <w:r w:rsidRPr="001B76A9">
        <w:t xml:space="preserve"> consultation was shared across a number of </w:t>
      </w:r>
      <w:r w:rsidR="00862B88" w:rsidRPr="001B76A9">
        <w:t>platforms</w:t>
      </w:r>
      <w:r w:rsidRPr="001B76A9">
        <w:t xml:space="preserve">, including </w:t>
      </w:r>
      <w:hyperlink r:id="rId12">
        <w:r w:rsidRPr="001B76A9">
          <w:t>on</w:t>
        </w:r>
      </w:hyperlink>
      <w:r w:rsidRPr="001B76A9">
        <w:t xml:space="preserve"> the </w:t>
      </w:r>
      <w:r w:rsidR="001B76A9" w:rsidRPr="001B76A9">
        <w:t>d</w:t>
      </w:r>
      <w:r w:rsidRPr="001B76A9">
        <w:t>epartment</w:t>
      </w:r>
      <w:r w:rsidR="00363764" w:rsidRPr="001B76A9">
        <w:t>’s</w:t>
      </w:r>
      <w:r w:rsidRPr="001B76A9">
        <w:t xml:space="preserve"> </w:t>
      </w:r>
      <w:hyperlink r:id="rId13" w:history="1">
        <w:r w:rsidRPr="001B76A9">
          <w:rPr>
            <w:rStyle w:val="Hyperlink"/>
          </w:rPr>
          <w:t>website</w:t>
        </w:r>
      </w:hyperlink>
      <w:r w:rsidRPr="001B76A9">
        <w:t xml:space="preserve"> and social media channels</w:t>
      </w:r>
      <w:r w:rsidR="001B76A9" w:rsidRPr="001B76A9">
        <w:t>:</w:t>
      </w:r>
      <w:r w:rsidRPr="001B76A9">
        <w:t xml:space="preserve"> Twitter, Facebook, Instagram and LinkedIn.</w:t>
      </w:r>
      <w:r w:rsidR="00BC66BC" w:rsidRPr="00BC66BC">
        <w:t xml:space="preserve"> </w:t>
      </w:r>
      <w:r w:rsidR="00BC66BC">
        <w:t xml:space="preserve">The </w:t>
      </w:r>
      <w:r w:rsidR="005668B6">
        <w:t>d</w:t>
      </w:r>
      <w:r w:rsidR="00BC66BC">
        <w:t xml:space="preserve">epartment carried out several forms advertising for the proposal, including posts on social media, </w:t>
      </w:r>
      <w:r w:rsidR="001B76A9">
        <w:t xml:space="preserve">notices in local and regional newspapers, </w:t>
      </w:r>
      <w:r w:rsidR="00BC66BC">
        <w:t>articles in local newspapers, radio advertisements and flyer drops to residents</w:t>
      </w:r>
      <w:r w:rsidR="001B76A9">
        <w:t xml:space="preserve"> in coastal areas adjacent to the proposal</w:t>
      </w:r>
      <w:r w:rsidR="00BC66BC">
        <w:t xml:space="preserve">. </w:t>
      </w:r>
    </w:p>
    <w:p w14:paraId="270FE391" w14:textId="2293E97B" w:rsidR="00452811" w:rsidRPr="00452811" w:rsidRDefault="00BC66BC" w:rsidP="00C963A7">
      <w:pPr>
        <w:spacing w:after="120"/>
      </w:pPr>
      <w:r>
        <w:rPr>
          <w:color w:val="000000"/>
          <w:shd w:val="clear" w:color="auto" w:fill="FFFFFF"/>
        </w:rPr>
        <w:lastRenderedPageBreak/>
        <w:t>The announcement itself also received media coverage, and information on the proposed area was shared more broadly across bigger regional newspapers and websites.</w:t>
      </w:r>
    </w:p>
    <w:p w14:paraId="279A0AC4" w14:textId="5C41FD32" w:rsidR="00452811" w:rsidRPr="00452811" w:rsidRDefault="00452811" w:rsidP="00C963A7">
      <w:pPr>
        <w:spacing w:after="120"/>
      </w:pPr>
      <w:r w:rsidRPr="00452811">
        <w:t xml:space="preserve">The </w:t>
      </w:r>
      <w:r w:rsidR="004856E1" w:rsidRPr="004856E1">
        <w:t>purpose</w:t>
      </w:r>
      <w:r w:rsidRPr="00452811">
        <w:t xml:space="preserve"> of the </w:t>
      </w:r>
      <w:r w:rsidR="004856E1" w:rsidRPr="004856E1">
        <w:t xml:space="preserve">public </w:t>
      </w:r>
      <w:r w:rsidRPr="00452811">
        <w:t xml:space="preserve">consultation was to </w:t>
      </w:r>
      <w:r w:rsidR="004856E1" w:rsidRPr="004856E1">
        <w:t xml:space="preserve">inform the community of the </w:t>
      </w:r>
      <w:r w:rsidRPr="00452811">
        <w:t xml:space="preserve">proposal </w:t>
      </w:r>
      <w:r w:rsidR="004856E1">
        <w:t>and</w:t>
      </w:r>
      <w:r w:rsidR="004856E1" w:rsidRPr="004856E1">
        <w:t xml:space="preserve"> seek feedback on </w:t>
      </w:r>
      <w:r w:rsidR="005668B6">
        <w:t xml:space="preserve">current uses and users of </w:t>
      </w:r>
      <w:r w:rsidR="004856E1" w:rsidRPr="004856E1">
        <w:t>the area</w:t>
      </w:r>
      <w:r w:rsidRPr="00452811">
        <w:t xml:space="preserve"> to inform the Minister’s decision on whether the proposed area is suitable for offshore renewable energy</w:t>
      </w:r>
      <w:r w:rsidR="008274CC">
        <w:t xml:space="preserve"> development</w:t>
      </w:r>
      <w:r w:rsidRPr="00452811">
        <w:t xml:space="preserve">. </w:t>
      </w:r>
    </w:p>
    <w:p w14:paraId="5B9BD9EB" w14:textId="4BFB81F1" w:rsidR="00452811" w:rsidRPr="001819E5" w:rsidRDefault="00E93B2F" w:rsidP="007D20EE">
      <w:pPr>
        <w:pStyle w:val="Heading2"/>
        <w:rPr>
          <w:sz w:val="32"/>
          <w:szCs w:val="40"/>
        </w:rPr>
      </w:pPr>
      <w:bookmarkStart w:id="166" w:name="_Toc136265616"/>
      <w:bookmarkStart w:id="167" w:name="_Toc136332155"/>
      <w:bookmarkStart w:id="168" w:name="_Toc139884249"/>
      <w:bookmarkStart w:id="169" w:name="_Toc114053658"/>
      <w:bookmarkStart w:id="170" w:name="_Toc114053875"/>
      <w:r w:rsidRPr="001819E5">
        <w:rPr>
          <w:sz w:val="32"/>
          <w:szCs w:val="40"/>
        </w:rPr>
        <w:t xml:space="preserve">First Nations </w:t>
      </w:r>
      <w:r w:rsidR="00FF0E9F" w:rsidRPr="001819E5">
        <w:rPr>
          <w:sz w:val="32"/>
          <w:szCs w:val="40"/>
        </w:rPr>
        <w:t>c</w:t>
      </w:r>
      <w:bookmarkEnd w:id="166"/>
      <w:r w:rsidR="00FF0E9F" w:rsidRPr="001819E5">
        <w:rPr>
          <w:sz w:val="32"/>
          <w:szCs w:val="40"/>
        </w:rPr>
        <w:t>onsultation</w:t>
      </w:r>
      <w:bookmarkEnd w:id="167"/>
      <w:bookmarkEnd w:id="168"/>
    </w:p>
    <w:p w14:paraId="0FB9390F" w14:textId="42919CAA" w:rsidR="008043D9" w:rsidRDefault="008043D9" w:rsidP="007D02CA">
      <w:pPr>
        <w:spacing w:after="120"/>
      </w:pPr>
      <w:r>
        <w:t xml:space="preserve">The department </w:t>
      </w:r>
      <w:r w:rsidR="00A01087">
        <w:t>contacted the</w:t>
      </w:r>
      <w:r>
        <w:t xml:space="preserve"> </w:t>
      </w:r>
      <w:r w:rsidR="00A01087">
        <w:t xml:space="preserve">Awabakal, </w:t>
      </w:r>
      <w:proofErr w:type="spellStart"/>
      <w:r w:rsidR="00A01087">
        <w:t>Bahtabah</w:t>
      </w:r>
      <w:proofErr w:type="spellEnd"/>
      <w:r w:rsidR="00A01087">
        <w:t xml:space="preserve">, </w:t>
      </w:r>
      <w:proofErr w:type="spellStart"/>
      <w:r w:rsidR="00A01087">
        <w:t>Biraban</w:t>
      </w:r>
      <w:proofErr w:type="spellEnd"/>
      <w:r w:rsidR="00A01087">
        <w:t xml:space="preserve">, Darkinjung, Karuah, </w:t>
      </w:r>
      <w:proofErr w:type="spellStart"/>
      <w:r w:rsidR="00A01087">
        <w:t>Mindaribba</w:t>
      </w:r>
      <w:proofErr w:type="spellEnd"/>
      <w:r w:rsidR="00A01087">
        <w:t xml:space="preserve"> and </w:t>
      </w:r>
      <w:proofErr w:type="spellStart"/>
      <w:r w:rsidR="00A01087">
        <w:t>Worimi</w:t>
      </w:r>
      <w:proofErr w:type="spellEnd"/>
      <w:r w:rsidR="00A01087">
        <w:t xml:space="preserve"> </w:t>
      </w:r>
      <w:r>
        <w:t xml:space="preserve">Local Aboriginal Land Councils (LALCs) </w:t>
      </w:r>
      <w:r w:rsidR="00A01087">
        <w:t xml:space="preserve">whose country is </w:t>
      </w:r>
      <w:r>
        <w:t>adjacent to the proposed area</w:t>
      </w:r>
      <w:r w:rsidR="00A01087">
        <w:t xml:space="preserve">. The LALCs were contacted </w:t>
      </w:r>
      <w:r>
        <w:t>by phone and email</w:t>
      </w:r>
      <w:r w:rsidR="00A01087">
        <w:t xml:space="preserve"> to </w:t>
      </w:r>
      <w:r w:rsidR="00640912">
        <w:t xml:space="preserve">introduce the </w:t>
      </w:r>
      <w:r w:rsidR="00A01087">
        <w:t>proposal, offered a</w:t>
      </w:r>
      <w:r w:rsidR="00640912">
        <w:t xml:space="preserve">n in-person </w:t>
      </w:r>
      <w:r w:rsidR="00A01087">
        <w:t xml:space="preserve">meeting to discuss the proposal and </w:t>
      </w:r>
      <w:r w:rsidR="00640912">
        <w:t>asked to provide any</w:t>
      </w:r>
      <w:r w:rsidR="00A01087">
        <w:t xml:space="preserve"> feedback</w:t>
      </w:r>
      <w:r>
        <w:t xml:space="preserve">. </w:t>
      </w:r>
      <w:r w:rsidR="00A01087">
        <w:t>An in-person meeting</w:t>
      </w:r>
      <w:r w:rsidR="00640912">
        <w:t xml:space="preserve"> on country </w:t>
      </w:r>
      <w:r w:rsidR="00A01087">
        <w:t>was held</w:t>
      </w:r>
      <w:r>
        <w:t xml:space="preserve"> </w:t>
      </w:r>
      <w:r w:rsidRPr="00A01087">
        <w:t xml:space="preserve">with </w:t>
      </w:r>
      <w:proofErr w:type="spellStart"/>
      <w:r w:rsidR="00893C1A" w:rsidRPr="00A01087">
        <w:t>Biraban</w:t>
      </w:r>
      <w:proofErr w:type="spellEnd"/>
      <w:r w:rsidRPr="00A01087">
        <w:t xml:space="preserve"> LALC</w:t>
      </w:r>
      <w:r w:rsidR="006921C6">
        <w:t xml:space="preserve"> in March 2023 </w:t>
      </w:r>
      <w:r w:rsidR="00A01087">
        <w:t xml:space="preserve">to discuss the proposal. </w:t>
      </w:r>
    </w:p>
    <w:p w14:paraId="52A39888" w14:textId="1046B8F0" w:rsidR="00452811" w:rsidRPr="001819E5" w:rsidRDefault="00452811" w:rsidP="007D20EE">
      <w:pPr>
        <w:pStyle w:val="Heading2"/>
        <w:rPr>
          <w:sz w:val="32"/>
          <w:szCs w:val="40"/>
        </w:rPr>
      </w:pPr>
      <w:bookmarkStart w:id="171" w:name="_Toc121921022"/>
      <w:bookmarkStart w:id="172" w:name="_Toc121926817"/>
      <w:bookmarkStart w:id="173" w:name="_Toc136004297"/>
      <w:bookmarkStart w:id="174" w:name="_Toc136265617"/>
      <w:bookmarkStart w:id="175" w:name="_Toc136332156"/>
      <w:bookmarkStart w:id="176" w:name="_Toc139884250"/>
      <w:r w:rsidRPr="001819E5">
        <w:rPr>
          <w:sz w:val="32"/>
          <w:szCs w:val="40"/>
        </w:rPr>
        <w:t xml:space="preserve">Community </w:t>
      </w:r>
      <w:r w:rsidR="00BE5574" w:rsidRPr="001819E5">
        <w:rPr>
          <w:sz w:val="32"/>
          <w:szCs w:val="40"/>
        </w:rPr>
        <w:t>information</w:t>
      </w:r>
      <w:r w:rsidRPr="001819E5">
        <w:rPr>
          <w:sz w:val="32"/>
          <w:szCs w:val="40"/>
        </w:rPr>
        <w:t xml:space="preserve"> sessions</w:t>
      </w:r>
      <w:bookmarkEnd w:id="169"/>
      <w:bookmarkEnd w:id="170"/>
      <w:bookmarkEnd w:id="171"/>
      <w:bookmarkEnd w:id="172"/>
      <w:bookmarkEnd w:id="173"/>
      <w:bookmarkEnd w:id="174"/>
      <w:bookmarkEnd w:id="175"/>
      <w:bookmarkEnd w:id="176"/>
    </w:p>
    <w:p w14:paraId="43EF012D" w14:textId="660DACC8" w:rsidR="00E72E67" w:rsidRDefault="00E72E67" w:rsidP="007D02CA">
      <w:pPr>
        <w:spacing w:after="120"/>
      </w:pPr>
      <w:r>
        <w:t xml:space="preserve">The community was invited to participate in </w:t>
      </w:r>
      <w:r w:rsidR="007C48CD">
        <w:t>community information</w:t>
      </w:r>
      <w:r>
        <w:t xml:space="preserve"> sessions held during the consultation period</w:t>
      </w:r>
      <w:r w:rsidR="007C48CD" w:rsidRPr="007C48CD">
        <w:t xml:space="preserve"> </w:t>
      </w:r>
      <w:r w:rsidR="007C48CD">
        <w:t>across the Central Coast, Lake Macquarie, Newcastle, and Port Stephens</w:t>
      </w:r>
      <w:r>
        <w:t xml:space="preserve">. In total, </w:t>
      </w:r>
      <w:r w:rsidR="00BE7C28">
        <w:t>se</w:t>
      </w:r>
      <w:r w:rsidR="00D26E7B">
        <w:t>ven</w:t>
      </w:r>
      <w:r>
        <w:t xml:space="preserve"> </w:t>
      </w:r>
      <w:r w:rsidR="008274CC">
        <w:t xml:space="preserve">community information </w:t>
      </w:r>
      <w:r>
        <w:t xml:space="preserve">sessions were held </w:t>
      </w:r>
      <w:r w:rsidR="007C48CD">
        <w:t xml:space="preserve">in </w:t>
      </w:r>
      <w:r w:rsidR="00BE7C28" w:rsidRPr="00BE7C28">
        <w:t xml:space="preserve">Wamberal, Doyalson, Swansea, Newcastle, Bar Beach, Nelson </w:t>
      </w:r>
      <w:proofErr w:type="gramStart"/>
      <w:r w:rsidR="00BE7C28" w:rsidRPr="00BE7C28">
        <w:t>Bay</w:t>
      </w:r>
      <w:proofErr w:type="gramEnd"/>
      <w:r>
        <w:t xml:space="preserve"> and </w:t>
      </w:r>
      <w:r w:rsidR="00BE7C28" w:rsidRPr="00BE7C28">
        <w:t>Hawks Nest</w:t>
      </w:r>
      <w:r>
        <w:t xml:space="preserve"> from </w:t>
      </w:r>
      <w:r w:rsidR="00BE7C28">
        <w:t>6 March</w:t>
      </w:r>
      <w:r>
        <w:t xml:space="preserve"> to </w:t>
      </w:r>
      <w:r w:rsidR="00BE7C28">
        <w:t>9 March</w:t>
      </w:r>
      <w:r>
        <w:t xml:space="preserve"> 202</w:t>
      </w:r>
      <w:r w:rsidR="00BE7C28">
        <w:t>3</w:t>
      </w:r>
      <w:r>
        <w:t xml:space="preserve">, attracting more than </w:t>
      </w:r>
      <w:r w:rsidR="007C48CD" w:rsidRPr="007C48CD">
        <w:t>300</w:t>
      </w:r>
      <w:r w:rsidRPr="007C48CD">
        <w:t xml:space="preserve"> attendants</w:t>
      </w:r>
      <w:r>
        <w:t xml:space="preserve">. </w:t>
      </w:r>
    </w:p>
    <w:p w14:paraId="6346A2AF" w14:textId="0524F9F3" w:rsidR="00E72E67" w:rsidRDefault="00E72E67" w:rsidP="007D02CA">
      <w:pPr>
        <w:spacing w:after="120"/>
      </w:pPr>
      <w:r>
        <w:t xml:space="preserve">For each </w:t>
      </w:r>
      <w:r w:rsidR="008274CC">
        <w:t>session</w:t>
      </w:r>
      <w:r>
        <w:t xml:space="preserve">, departmental staff were </w:t>
      </w:r>
      <w:r w:rsidR="008274CC">
        <w:t xml:space="preserve">on-site and </w:t>
      </w:r>
      <w:r>
        <w:t>available to talk to</w:t>
      </w:r>
      <w:r w:rsidR="008274CC">
        <w:t xml:space="preserve"> members of</w:t>
      </w:r>
      <w:r>
        <w:t xml:space="preserve"> the community, together with representatives from </w:t>
      </w:r>
      <w:r w:rsidR="007C48CD">
        <w:t>t</w:t>
      </w:r>
      <w:r>
        <w:t xml:space="preserve">he </w:t>
      </w:r>
      <w:r w:rsidR="00BE7C28">
        <w:t>Energy Corporation</w:t>
      </w:r>
      <w:r>
        <w:t xml:space="preserve"> of </w:t>
      </w:r>
      <w:r w:rsidR="00BE7C28">
        <w:t>New South Wales (</w:t>
      </w:r>
      <w:proofErr w:type="spellStart"/>
      <w:r w:rsidR="00BE7C28">
        <w:t>EnergyCo</w:t>
      </w:r>
      <w:proofErr w:type="spellEnd"/>
      <w:r w:rsidR="00BE7C28">
        <w:t>)</w:t>
      </w:r>
      <w:r>
        <w:t xml:space="preserve">. </w:t>
      </w:r>
    </w:p>
    <w:p w14:paraId="68701D3C" w14:textId="5E7E4B03" w:rsidR="00E72E67" w:rsidRPr="00E72E67" w:rsidRDefault="00E72E67" w:rsidP="007D02CA">
      <w:pPr>
        <w:spacing w:after="120"/>
      </w:pPr>
      <w:r>
        <w:t xml:space="preserve">At the sessions, attendees were briefed by </w:t>
      </w:r>
      <w:r w:rsidR="00431A42">
        <w:t>department</w:t>
      </w:r>
      <w:r>
        <w:t xml:space="preserve"> representatives on elements of the proposal, provided </w:t>
      </w:r>
      <w:r w:rsidR="00431A42">
        <w:t xml:space="preserve">with </w:t>
      </w:r>
      <w:r>
        <w:t>the opportunity to ask questions, discuss key issues</w:t>
      </w:r>
      <w:r w:rsidR="00D27C42">
        <w:t>,</w:t>
      </w:r>
      <w:r>
        <w:t xml:space="preserve"> and understand the importance of providing feedback via a submission.</w:t>
      </w:r>
    </w:p>
    <w:p w14:paraId="71733989" w14:textId="75117DD5" w:rsidR="00452811" w:rsidRPr="001819E5" w:rsidRDefault="00452811" w:rsidP="007D20EE">
      <w:pPr>
        <w:pStyle w:val="Heading2"/>
        <w:rPr>
          <w:sz w:val="32"/>
          <w:szCs w:val="40"/>
        </w:rPr>
      </w:pPr>
      <w:bookmarkStart w:id="177" w:name="_Toc114053659"/>
      <w:bookmarkStart w:id="178" w:name="_Toc114053876"/>
      <w:bookmarkStart w:id="179" w:name="_Toc121921023"/>
      <w:bookmarkStart w:id="180" w:name="_Toc121926818"/>
      <w:bookmarkStart w:id="181" w:name="_Toc136004298"/>
      <w:bookmarkStart w:id="182" w:name="_Toc136265618"/>
      <w:bookmarkStart w:id="183" w:name="_Toc136332157"/>
      <w:bookmarkStart w:id="184" w:name="_Toc139884251"/>
      <w:r w:rsidRPr="001819E5">
        <w:rPr>
          <w:sz w:val="32"/>
          <w:szCs w:val="40"/>
        </w:rPr>
        <w:t xml:space="preserve">Online </w:t>
      </w:r>
      <w:r w:rsidR="00F53456" w:rsidRPr="001819E5">
        <w:rPr>
          <w:sz w:val="32"/>
          <w:szCs w:val="40"/>
        </w:rPr>
        <w:t xml:space="preserve">local </w:t>
      </w:r>
      <w:r w:rsidRPr="001819E5">
        <w:rPr>
          <w:sz w:val="32"/>
          <w:szCs w:val="40"/>
        </w:rPr>
        <w:t>industry sessions</w:t>
      </w:r>
      <w:bookmarkEnd w:id="177"/>
      <w:bookmarkEnd w:id="178"/>
      <w:bookmarkEnd w:id="179"/>
      <w:bookmarkEnd w:id="180"/>
      <w:bookmarkEnd w:id="181"/>
      <w:bookmarkEnd w:id="182"/>
      <w:bookmarkEnd w:id="183"/>
      <w:bookmarkEnd w:id="184"/>
    </w:p>
    <w:p w14:paraId="37C45E7B" w14:textId="5D921DC5" w:rsidR="00E72E67" w:rsidRDefault="00E72E67" w:rsidP="007D02CA">
      <w:pPr>
        <w:spacing w:after="120"/>
      </w:pPr>
      <w:r>
        <w:t xml:space="preserve">Relevant local industry stakeholders were invited to participate in online, industry specific sessions held during the consultation period. </w:t>
      </w:r>
      <w:r w:rsidR="00D26E7B">
        <w:t>Six</w:t>
      </w:r>
      <w:r>
        <w:t xml:space="preserve"> sessions were held between </w:t>
      </w:r>
      <w:r w:rsidR="004D24B2">
        <w:t>20 March to 23 March 2023.</w:t>
      </w:r>
      <w:r>
        <w:t xml:space="preserve"> These sessions were targeted to the following industry groups: Aviation, Commercial Fishing, </w:t>
      </w:r>
      <w:r w:rsidR="00D26E7B">
        <w:t>Recreational Fishing</w:t>
      </w:r>
      <w:r w:rsidR="004D24B2">
        <w:t xml:space="preserve">, </w:t>
      </w:r>
      <w:r>
        <w:t xml:space="preserve">Tourism, </w:t>
      </w:r>
      <w:r w:rsidR="00D26E7B">
        <w:t>Local Business</w:t>
      </w:r>
      <w:r w:rsidR="004D24B2">
        <w:t xml:space="preserve"> and</w:t>
      </w:r>
      <w:r w:rsidR="00D26E7B">
        <w:t xml:space="preserve"> </w:t>
      </w:r>
      <w:r>
        <w:t xml:space="preserve">Community Groups. </w:t>
      </w:r>
    </w:p>
    <w:p w14:paraId="3FD2F7C5" w14:textId="3CCCC901" w:rsidR="00E72E67" w:rsidRDefault="00E72E67" w:rsidP="007D02CA">
      <w:pPr>
        <w:spacing w:after="120"/>
      </w:pPr>
      <w:r>
        <w:t xml:space="preserve">A total of </w:t>
      </w:r>
      <w:r w:rsidR="004D24B2">
        <w:t>18</w:t>
      </w:r>
      <w:r>
        <w:t xml:space="preserve"> individuals attended these online sessions. These sessions allowed targeted discussions on the interaction of</w:t>
      </w:r>
      <w:r w:rsidR="008274CC">
        <w:t xml:space="preserve"> potential</w:t>
      </w:r>
      <w:r>
        <w:t xml:space="preserve"> offshore renewable energy projects with specific local industries and gave an opportunity to answer any questions local industry representatives might have, to better equip themselves to provide informed feedback to the consultation process.</w:t>
      </w:r>
    </w:p>
    <w:p w14:paraId="2929229F" w14:textId="778BA24D" w:rsidR="00B0562B" w:rsidRPr="00AF47A1" w:rsidRDefault="00B0562B" w:rsidP="00B0562B">
      <w:pPr>
        <w:pStyle w:val="Heading2"/>
        <w:rPr>
          <w:sz w:val="32"/>
          <w:szCs w:val="40"/>
        </w:rPr>
      </w:pPr>
      <w:bookmarkStart w:id="185" w:name="_Toc139884252"/>
      <w:r w:rsidRPr="00AF47A1">
        <w:rPr>
          <w:sz w:val="32"/>
          <w:szCs w:val="40"/>
        </w:rPr>
        <w:t>Other consultation</w:t>
      </w:r>
      <w:bookmarkEnd w:id="185"/>
    </w:p>
    <w:p w14:paraId="675FD368" w14:textId="4AB7339E" w:rsidR="00B0562B" w:rsidRPr="00B0562B" w:rsidRDefault="00B0562B" w:rsidP="00B0562B">
      <w:r w:rsidRPr="00C47E8C">
        <w:t xml:space="preserve">The department also met with </w:t>
      </w:r>
      <w:r w:rsidR="00D3321B" w:rsidRPr="00C47E8C">
        <w:t xml:space="preserve">residents from Norah Head and </w:t>
      </w:r>
      <w:r w:rsidRPr="00C47E8C">
        <w:t>the Love Norah Head group</w:t>
      </w:r>
      <w:r w:rsidR="00D3321B" w:rsidRPr="00C47E8C">
        <w:t xml:space="preserve"> to hear about their concerns over the proposal and dissatisfaction with the consultation process</w:t>
      </w:r>
      <w:r w:rsidRPr="00C47E8C">
        <w:t>.</w:t>
      </w:r>
    </w:p>
    <w:p w14:paraId="7F89DCAE" w14:textId="77777777" w:rsidR="00687268" w:rsidRDefault="00687268">
      <w:pPr>
        <w:spacing w:line="259" w:lineRule="auto"/>
        <w:rPr>
          <w:rFonts w:asciiTheme="majorHAnsi" w:eastAsiaTheme="majorEastAsia" w:hAnsiTheme="majorHAnsi" w:cstheme="majorBidi"/>
          <w:color w:val="083A42" w:themeColor="text2"/>
          <w:sz w:val="34"/>
          <w:szCs w:val="34"/>
        </w:rPr>
      </w:pPr>
      <w:bookmarkStart w:id="186" w:name="_Toc121824459"/>
      <w:bookmarkStart w:id="187" w:name="_Toc121865972"/>
      <w:bookmarkStart w:id="188" w:name="_Toc121921024"/>
      <w:bookmarkStart w:id="189" w:name="_Toc121926819"/>
      <w:bookmarkStart w:id="190" w:name="_Toc136004299"/>
      <w:bookmarkStart w:id="191" w:name="_Toc136265619"/>
      <w:bookmarkStart w:id="192" w:name="_Toc136332158"/>
      <w:bookmarkEnd w:id="186"/>
      <w:bookmarkEnd w:id="187"/>
      <w:r>
        <w:rPr>
          <w:sz w:val="34"/>
          <w:szCs w:val="34"/>
        </w:rPr>
        <w:br w:type="page"/>
      </w:r>
    </w:p>
    <w:p w14:paraId="5867E19E" w14:textId="5F7AA7F2" w:rsidR="00403E0A" w:rsidRPr="001819E5" w:rsidRDefault="0493F9B5" w:rsidP="007D20EE">
      <w:pPr>
        <w:pStyle w:val="Heading1"/>
        <w:rPr>
          <w:sz w:val="34"/>
          <w:szCs w:val="34"/>
        </w:rPr>
      </w:pPr>
      <w:bookmarkStart w:id="193" w:name="_Toc139884253"/>
      <w:r w:rsidRPr="001819E5">
        <w:rPr>
          <w:sz w:val="34"/>
          <w:szCs w:val="34"/>
        </w:rPr>
        <w:lastRenderedPageBreak/>
        <w:t>Analysis of submissions</w:t>
      </w:r>
      <w:bookmarkEnd w:id="17"/>
      <w:bookmarkEnd w:id="188"/>
      <w:bookmarkEnd w:id="189"/>
      <w:bookmarkEnd w:id="190"/>
      <w:bookmarkEnd w:id="191"/>
      <w:bookmarkEnd w:id="192"/>
      <w:bookmarkEnd w:id="193"/>
    </w:p>
    <w:p w14:paraId="01B0CC6C" w14:textId="753FD705" w:rsidR="00E66D9D" w:rsidRDefault="3F62A822" w:rsidP="00C963A7">
      <w:pPr>
        <w:spacing w:after="120"/>
      </w:pPr>
      <w:r>
        <w:t>The department undertook an analysis of the submissions received. The</w:t>
      </w:r>
      <w:r w:rsidDel="00D55A18">
        <w:t xml:space="preserve"> </w:t>
      </w:r>
      <w:r>
        <w:t>analysis was to understand overall public sentiment</w:t>
      </w:r>
      <w:r w:rsidR="00D55A18">
        <w:t xml:space="preserve"> of the proposal </w:t>
      </w:r>
      <w:r w:rsidR="00F53456">
        <w:t>represented in</w:t>
      </w:r>
      <w:r w:rsidR="00D55A18">
        <w:t xml:space="preserve"> the submissions, </w:t>
      </w:r>
      <w:r>
        <w:t>and to identify</w:t>
      </w:r>
      <w:r w:rsidDel="00D55A18">
        <w:t xml:space="preserve"> </w:t>
      </w:r>
      <w:r w:rsidR="00F53456">
        <w:t>the range of</w:t>
      </w:r>
      <w:r w:rsidR="00941A69">
        <w:t xml:space="preserve"> </w:t>
      </w:r>
      <w:r w:rsidR="00431A42">
        <w:t>concerns and benefits of the proposal</w:t>
      </w:r>
      <w:r w:rsidR="00F53456">
        <w:t xml:space="preserve"> </w:t>
      </w:r>
      <w:r>
        <w:t xml:space="preserve">to assist the Minister’s decision whether to declare the area as suitable for offshore renewable energy. </w:t>
      </w:r>
    </w:p>
    <w:p w14:paraId="314F83E0" w14:textId="2138F380" w:rsidR="00731921" w:rsidRPr="001819E5" w:rsidRDefault="0493F9B5" w:rsidP="007D20EE">
      <w:pPr>
        <w:pStyle w:val="Heading1"/>
        <w:rPr>
          <w:sz w:val="34"/>
          <w:szCs w:val="34"/>
        </w:rPr>
      </w:pPr>
      <w:bookmarkStart w:id="194" w:name="_Toc114053879"/>
      <w:bookmarkStart w:id="195" w:name="_Toc121921025"/>
      <w:bookmarkStart w:id="196" w:name="_Toc121926820"/>
      <w:bookmarkStart w:id="197" w:name="_Toc136004300"/>
      <w:bookmarkStart w:id="198" w:name="_Toc136265620"/>
      <w:bookmarkStart w:id="199" w:name="_Toc136332159"/>
      <w:bookmarkStart w:id="200" w:name="_Toc139884254"/>
      <w:r w:rsidRPr="001819E5">
        <w:rPr>
          <w:sz w:val="34"/>
          <w:szCs w:val="34"/>
        </w:rPr>
        <w:t>Overview of submissions</w:t>
      </w:r>
      <w:bookmarkEnd w:id="194"/>
      <w:bookmarkEnd w:id="195"/>
      <w:bookmarkEnd w:id="196"/>
      <w:bookmarkEnd w:id="197"/>
      <w:bookmarkEnd w:id="198"/>
      <w:bookmarkEnd w:id="199"/>
      <w:bookmarkEnd w:id="200"/>
    </w:p>
    <w:p w14:paraId="07D33FD4" w14:textId="088616AA" w:rsidR="00731921" w:rsidRPr="001819E5" w:rsidRDefault="0493F9B5" w:rsidP="007D20EE">
      <w:pPr>
        <w:pStyle w:val="Heading2"/>
        <w:rPr>
          <w:sz w:val="32"/>
          <w:szCs w:val="40"/>
        </w:rPr>
      </w:pPr>
      <w:bookmarkStart w:id="201" w:name="_Toc114053880"/>
      <w:bookmarkStart w:id="202" w:name="_Toc121921026"/>
      <w:bookmarkStart w:id="203" w:name="_Toc121926821"/>
      <w:bookmarkStart w:id="204" w:name="_Toc136004301"/>
      <w:bookmarkStart w:id="205" w:name="_Toc136265621"/>
      <w:bookmarkStart w:id="206" w:name="_Toc136332160"/>
      <w:bookmarkStart w:id="207" w:name="_Toc139884255"/>
      <w:r w:rsidRPr="001819E5">
        <w:rPr>
          <w:sz w:val="32"/>
          <w:szCs w:val="40"/>
        </w:rPr>
        <w:t>Types of respondents</w:t>
      </w:r>
      <w:bookmarkEnd w:id="201"/>
      <w:bookmarkEnd w:id="202"/>
      <w:bookmarkEnd w:id="203"/>
      <w:bookmarkEnd w:id="204"/>
      <w:bookmarkEnd w:id="205"/>
      <w:bookmarkEnd w:id="206"/>
      <w:bookmarkEnd w:id="207"/>
      <w:r w:rsidRPr="001819E5">
        <w:rPr>
          <w:sz w:val="32"/>
          <w:szCs w:val="40"/>
        </w:rPr>
        <w:t xml:space="preserve"> </w:t>
      </w:r>
    </w:p>
    <w:p w14:paraId="43C4BCD3" w14:textId="31C8DEB9" w:rsidR="00606E5E" w:rsidRDefault="00606E5E" w:rsidP="007D02CA">
      <w:pPr>
        <w:spacing w:after="120"/>
      </w:pPr>
      <w:r>
        <w:t xml:space="preserve">Respondents were able to respond as an individual or on behalf of an organisation. </w:t>
      </w:r>
      <w:r w:rsidR="008274CC">
        <w:t xml:space="preserve">A total of 1916 submissions were received. </w:t>
      </w:r>
      <w:r>
        <w:t xml:space="preserve">107 submissions </w:t>
      </w:r>
      <w:r w:rsidR="00E93B2F">
        <w:t>(</w:t>
      </w:r>
      <w:r>
        <w:t>6%) were made on behalf of an organisation, 15 respondents did not specify, and the remaining 1,794 submissions (</w:t>
      </w:r>
      <w:r w:rsidR="00E93B2F">
        <w:t>94</w:t>
      </w:r>
      <w:r>
        <w:t xml:space="preserve">%) were made by an individual or individuals. </w:t>
      </w:r>
    </w:p>
    <w:p w14:paraId="05677492" w14:textId="2CA66A65" w:rsidR="00606E5E" w:rsidRPr="001819E5" w:rsidRDefault="00606E5E" w:rsidP="00687268">
      <w:pPr>
        <w:pStyle w:val="Heading3"/>
        <w:spacing w:before="160"/>
        <w:rPr>
          <w:sz w:val="28"/>
          <w:szCs w:val="36"/>
        </w:rPr>
      </w:pPr>
      <w:bookmarkStart w:id="208" w:name="_Toc136004302"/>
      <w:bookmarkStart w:id="209" w:name="_Toc136265622"/>
      <w:bookmarkStart w:id="210" w:name="_Toc136332161"/>
      <w:bookmarkStart w:id="211" w:name="_Toc139884256"/>
      <w:r w:rsidRPr="001819E5">
        <w:rPr>
          <w:sz w:val="28"/>
          <w:szCs w:val="36"/>
        </w:rPr>
        <w:t>Individuals</w:t>
      </w:r>
      <w:bookmarkEnd w:id="208"/>
      <w:bookmarkEnd w:id="209"/>
      <w:bookmarkEnd w:id="210"/>
      <w:bookmarkEnd w:id="211"/>
    </w:p>
    <w:p w14:paraId="54DFFA0C" w14:textId="0356EC7A" w:rsidR="00BC66BC" w:rsidRDefault="00BC66BC" w:rsidP="007D02CA">
      <w:pPr>
        <w:spacing w:after="120"/>
      </w:pPr>
      <w:r>
        <w:t>Individuals were asked to identify what best describes themselves</w:t>
      </w:r>
      <w:r w:rsidR="00923787">
        <w:t xml:space="preserve"> </w:t>
      </w:r>
      <w:r>
        <w:t>and</w:t>
      </w:r>
      <w:r w:rsidRPr="00BC66BC">
        <w:t xml:space="preserve"> </w:t>
      </w:r>
      <w:r w:rsidRPr="00BC66BC">
        <w:fldChar w:fldCharType="begin"/>
      </w:r>
      <w:r w:rsidRPr="00BC66BC">
        <w:instrText xml:space="preserve"> REF _Ref135312765 \h </w:instrText>
      </w:r>
      <w:r>
        <w:instrText xml:space="preserve"> \* MERGEFORMAT </w:instrText>
      </w:r>
      <w:r w:rsidRPr="00BC66BC">
        <w:fldChar w:fldCharType="separate"/>
      </w:r>
      <w:r w:rsidR="00687268" w:rsidRPr="00687268">
        <w:t xml:space="preserve">Figure </w:t>
      </w:r>
      <w:r w:rsidR="00687268" w:rsidRPr="00687268">
        <w:rPr>
          <w:noProof/>
        </w:rPr>
        <w:t>1</w:t>
      </w:r>
      <w:r w:rsidRPr="00BC66BC">
        <w:fldChar w:fldCharType="end"/>
      </w:r>
      <w:r>
        <w:t xml:space="preserve"> shows the breakdown. </w:t>
      </w:r>
      <w:r w:rsidR="00114C97">
        <w:t>Most</w:t>
      </w:r>
      <w:r w:rsidR="005F32AB">
        <w:t xml:space="preserve"> individuals identified as a local resident (74%). </w:t>
      </w:r>
    </w:p>
    <w:p w14:paraId="27AB6A3F" w14:textId="6227F006" w:rsidR="00BC66BC" w:rsidRDefault="005F32AB" w:rsidP="00126150">
      <w:pPr>
        <w:spacing w:after="0"/>
        <w:jc w:val="center"/>
      </w:pPr>
      <w:r>
        <w:rPr>
          <w:noProof/>
        </w:rPr>
        <w:drawing>
          <wp:inline distT="0" distB="0" distL="0" distR="0" wp14:anchorId="5C38E065" wp14:editId="60A55569">
            <wp:extent cx="5221457" cy="3314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4913" cy="3335939"/>
                    </a:xfrm>
                    <a:prstGeom prst="rect">
                      <a:avLst/>
                    </a:prstGeom>
                    <a:noFill/>
                    <a:ln>
                      <a:noFill/>
                    </a:ln>
                  </pic:spPr>
                </pic:pic>
              </a:graphicData>
            </a:graphic>
          </wp:inline>
        </w:drawing>
      </w:r>
    </w:p>
    <w:p w14:paraId="3F0DD5D9" w14:textId="3A7E818B" w:rsidR="00BC66BC" w:rsidRDefault="00BC66BC" w:rsidP="00BC66BC">
      <w:pPr>
        <w:pStyle w:val="Caption"/>
        <w:jc w:val="center"/>
        <w:rPr>
          <w:sz w:val="20"/>
          <w:szCs w:val="20"/>
        </w:rPr>
      </w:pPr>
      <w:bookmarkStart w:id="212" w:name="_Ref135312765"/>
      <w:r w:rsidRPr="006D1FE4">
        <w:rPr>
          <w:sz w:val="20"/>
          <w:szCs w:val="20"/>
        </w:rPr>
        <w:t xml:space="preserve">Figure </w:t>
      </w:r>
      <w:r w:rsidRPr="006D1FE4">
        <w:rPr>
          <w:noProof/>
          <w:sz w:val="20"/>
          <w:szCs w:val="20"/>
        </w:rPr>
        <w:fldChar w:fldCharType="begin"/>
      </w:r>
      <w:r w:rsidRPr="006D1FE4">
        <w:rPr>
          <w:noProof/>
          <w:sz w:val="20"/>
          <w:szCs w:val="20"/>
        </w:rPr>
        <w:instrText xml:space="preserve"> SEQ Figure \* ARABIC </w:instrText>
      </w:r>
      <w:r w:rsidRPr="006D1FE4">
        <w:rPr>
          <w:noProof/>
          <w:sz w:val="20"/>
          <w:szCs w:val="20"/>
        </w:rPr>
        <w:fldChar w:fldCharType="separate"/>
      </w:r>
      <w:r w:rsidR="00687268">
        <w:rPr>
          <w:noProof/>
          <w:sz w:val="20"/>
          <w:szCs w:val="20"/>
        </w:rPr>
        <w:t>1</w:t>
      </w:r>
      <w:r w:rsidRPr="006D1FE4">
        <w:rPr>
          <w:noProof/>
          <w:sz w:val="20"/>
          <w:szCs w:val="20"/>
        </w:rPr>
        <w:fldChar w:fldCharType="end"/>
      </w:r>
      <w:bookmarkEnd w:id="212"/>
      <w:r w:rsidRPr="006D1FE4">
        <w:rPr>
          <w:sz w:val="20"/>
          <w:szCs w:val="20"/>
        </w:rPr>
        <w:t xml:space="preserve"> – Responses </w:t>
      </w:r>
      <w:r>
        <w:rPr>
          <w:sz w:val="20"/>
          <w:szCs w:val="20"/>
        </w:rPr>
        <w:t>of individuals</w:t>
      </w:r>
    </w:p>
    <w:p w14:paraId="23A63ACE" w14:textId="510F6D52" w:rsidR="0069728F" w:rsidRDefault="00606E5E" w:rsidP="00912A29">
      <w:pPr>
        <w:spacing w:before="240" w:after="120"/>
      </w:pPr>
      <w:r>
        <w:t>Respondents were also asked to identify their postcode.</w:t>
      </w:r>
      <w:r w:rsidR="00B549D8">
        <w:t xml:space="preserve"> A breakdown of the locations of the individuals who made submissions can be seen in </w:t>
      </w:r>
      <w:r w:rsidR="00B549D8" w:rsidRPr="00B549D8">
        <w:rPr>
          <w:sz w:val="24"/>
          <w:szCs w:val="24"/>
        </w:rPr>
        <w:fldChar w:fldCharType="begin"/>
      </w:r>
      <w:r w:rsidR="00B549D8" w:rsidRPr="00B549D8">
        <w:rPr>
          <w:sz w:val="24"/>
          <w:szCs w:val="24"/>
        </w:rPr>
        <w:instrText xml:space="preserve"> REF _Ref135645912 \h </w:instrText>
      </w:r>
      <w:r w:rsidR="00B549D8">
        <w:rPr>
          <w:sz w:val="24"/>
          <w:szCs w:val="24"/>
        </w:rPr>
        <w:instrText xml:space="preserve"> \* MERGEFORMAT </w:instrText>
      </w:r>
      <w:r w:rsidR="00B549D8" w:rsidRPr="00B549D8">
        <w:rPr>
          <w:sz w:val="24"/>
          <w:szCs w:val="24"/>
        </w:rPr>
      </w:r>
      <w:r w:rsidR="00B549D8" w:rsidRPr="00B549D8">
        <w:rPr>
          <w:sz w:val="24"/>
          <w:szCs w:val="24"/>
        </w:rPr>
        <w:fldChar w:fldCharType="separate"/>
      </w:r>
      <w:r w:rsidR="00687268" w:rsidRPr="00687268">
        <w:t>Figure 2</w:t>
      </w:r>
      <w:r w:rsidR="00B549D8" w:rsidRPr="00B549D8">
        <w:rPr>
          <w:sz w:val="24"/>
          <w:szCs w:val="24"/>
        </w:rPr>
        <w:fldChar w:fldCharType="end"/>
      </w:r>
      <w:r w:rsidR="00B549D8">
        <w:rPr>
          <w:sz w:val="24"/>
          <w:szCs w:val="24"/>
        </w:rPr>
        <w:t>.</w:t>
      </w:r>
      <w:r>
        <w:t xml:space="preserve"> </w:t>
      </w:r>
    </w:p>
    <w:p w14:paraId="406596CB" w14:textId="20BFBA8A" w:rsidR="0069728F" w:rsidRDefault="00606E5E" w:rsidP="007D02CA">
      <w:pPr>
        <w:spacing w:after="120"/>
      </w:pPr>
      <w:r>
        <w:t xml:space="preserve">Of the submissions from individuals, over 96% of submissions were from residents in NSW. </w:t>
      </w:r>
      <w:r w:rsidR="002E1E82">
        <w:t xml:space="preserve">Over 80% </w:t>
      </w:r>
      <w:r>
        <w:t xml:space="preserve">of </w:t>
      </w:r>
      <w:r w:rsidR="002E1E82">
        <w:t>the individual</w:t>
      </w:r>
      <w:r>
        <w:t xml:space="preserve"> submissions received </w:t>
      </w:r>
      <w:r w:rsidR="00B549D8">
        <w:t xml:space="preserve">were </w:t>
      </w:r>
      <w:r>
        <w:t xml:space="preserve">from residents in the five </w:t>
      </w:r>
      <w:r w:rsidR="002E1E82">
        <w:t>coastal</w:t>
      </w:r>
      <w:r>
        <w:t xml:space="preserve"> local council areas</w:t>
      </w:r>
      <w:r w:rsidR="002E1E82">
        <w:t xml:space="preserve"> (Central Coast, Lake Macquarie, Mid-Coast, </w:t>
      </w:r>
      <w:proofErr w:type="gramStart"/>
      <w:r w:rsidR="002E1E82">
        <w:t>Newcastle</w:t>
      </w:r>
      <w:proofErr w:type="gramEnd"/>
      <w:r w:rsidR="002E1E82">
        <w:t xml:space="preserve"> and Port Stephens)</w:t>
      </w:r>
      <w:r w:rsidR="0069728F">
        <w:t xml:space="preserve">, and 4% were from the broader Hunter </w:t>
      </w:r>
      <w:r w:rsidR="00293ECE">
        <w:t>c</w:t>
      </w:r>
      <w:r w:rsidR="0069728F">
        <w:t xml:space="preserve">ouncil </w:t>
      </w:r>
      <w:r w:rsidR="00293ECE">
        <w:t>a</w:t>
      </w:r>
      <w:r w:rsidR="0069728F">
        <w:t>reas (Cessnock, Dungog, Maitland</w:t>
      </w:r>
      <w:r w:rsidR="00293ECE">
        <w:t xml:space="preserve"> and</w:t>
      </w:r>
      <w:r w:rsidR="0069728F">
        <w:t xml:space="preserve"> Singleton). Over 40% of all individual submissions identified the Central Coast as their location.</w:t>
      </w:r>
    </w:p>
    <w:p w14:paraId="64DBD6CB" w14:textId="659315A4" w:rsidR="00B549D8" w:rsidRDefault="00B549D8" w:rsidP="00126150">
      <w:pPr>
        <w:spacing w:after="0"/>
        <w:jc w:val="center"/>
      </w:pPr>
      <w:r>
        <w:rPr>
          <w:noProof/>
        </w:rPr>
        <w:lastRenderedPageBreak/>
        <w:drawing>
          <wp:inline distT="0" distB="0" distL="0" distR="0" wp14:anchorId="79628785" wp14:editId="6DDE7FC4">
            <wp:extent cx="5472000" cy="344002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72000" cy="3440025"/>
                    </a:xfrm>
                    <a:prstGeom prst="rect">
                      <a:avLst/>
                    </a:prstGeom>
                    <a:noFill/>
                    <a:ln>
                      <a:noFill/>
                    </a:ln>
                  </pic:spPr>
                </pic:pic>
              </a:graphicData>
            </a:graphic>
          </wp:inline>
        </w:drawing>
      </w:r>
    </w:p>
    <w:p w14:paraId="5FE7A39C" w14:textId="6AA643C4" w:rsidR="00B549D8" w:rsidRPr="007D20EE" w:rsidRDefault="00B549D8" w:rsidP="007D20EE">
      <w:pPr>
        <w:pStyle w:val="Caption"/>
        <w:jc w:val="center"/>
        <w:rPr>
          <w:sz w:val="20"/>
          <w:szCs w:val="20"/>
        </w:rPr>
      </w:pPr>
      <w:bookmarkStart w:id="213" w:name="_Ref135645912"/>
      <w:r w:rsidRPr="00B549D8">
        <w:rPr>
          <w:sz w:val="20"/>
          <w:szCs w:val="20"/>
        </w:rPr>
        <w:t xml:space="preserve">Figure </w:t>
      </w:r>
      <w:r w:rsidRPr="00B549D8">
        <w:rPr>
          <w:sz w:val="20"/>
          <w:szCs w:val="20"/>
        </w:rPr>
        <w:fldChar w:fldCharType="begin"/>
      </w:r>
      <w:r w:rsidRPr="00B549D8">
        <w:rPr>
          <w:sz w:val="20"/>
          <w:szCs w:val="20"/>
        </w:rPr>
        <w:instrText xml:space="preserve"> SEQ Figure \* ARABIC </w:instrText>
      </w:r>
      <w:r w:rsidRPr="00B549D8">
        <w:rPr>
          <w:sz w:val="20"/>
          <w:szCs w:val="20"/>
        </w:rPr>
        <w:fldChar w:fldCharType="separate"/>
      </w:r>
      <w:r w:rsidR="00687268">
        <w:rPr>
          <w:noProof/>
          <w:sz w:val="20"/>
          <w:szCs w:val="20"/>
        </w:rPr>
        <w:t>2</w:t>
      </w:r>
      <w:r w:rsidRPr="00B549D8">
        <w:rPr>
          <w:sz w:val="20"/>
          <w:szCs w:val="20"/>
        </w:rPr>
        <w:fldChar w:fldCharType="end"/>
      </w:r>
      <w:bookmarkEnd w:id="213"/>
      <w:r w:rsidRPr="00B549D8">
        <w:rPr>
          <w:sz w:val="20"/>
          <w:szCs w:val="20"/>
        </w:rPr>
        <w:t xml:space="preserve"> – Locations of individuals submissions</w:t>
      </w:r>
    </w:p>
    <w:p w14:paraId="2E2227EA" w14:textId="66D820C4" w:rsidR="002E1E82" w:rsidRPr="001819E5" w:rsidRDefault="002E1E82" w:rsidP="00912A29">
      <w:pPr>
        <w:pStyle w:val="Heading3"/>
        <w:spacing w:before="240"/>
        <w:rPr>
          <w:sz w:val="28"/>
          <w:szCs w:val="36"/>
        </w:rPr>
      </w:pPr>
      <w:bookmarkStart w:id="214" w:name="_Toc136004303"/>
      <w:bookmarkStart w:id="215" w:name="_Toc136265623"/>
      <w:bookmarkStart w:id="216" w:name="_Toc136332162"/>
      <w:bookmarkStart w:id="217" w:name="_Toc139884257"/>
      <w:r w:rsidRPr="001819E5">
        <w:rPr>
          <w:sz w:val="28"/>
          <w:szCs w:val="36"/>
        </w:rPr>
        <w:t>Organisations</w:t>
      </w:r>
      <w:bookmarkEnd w:id="214"/>
      <w:bookmarkEnd w:id="215"/>
      <w:bookmarkEnd w:id="216"/>
      <w:bookmarkEnd w:id="217"/>
    </w:p>
    <w:p w14:paraId="7B0DCB95" w14:textId="5BE90006" w:rsidR="00BC66BC" w:rsidRPr="00BC66BC" w:rsidRDefault="009C1F61" w:rsidP="007D02CA">
      <w:pPr>
        <w:spacing w:after="120"/>
      </w:pPr>
      <w:r>
        <w:t>O</w:t>
      </w:r>
      <w:r w:rsidR="00C45C7C">
        <w:t>rganisations</w:t>
      </w:r>
      <w:r w:rsidR="00BC66BC">
        <w:t xml:space="preserve"> </w:t>
      </w:r>
      <w:r>
        <w:t xml:space="preserve">who made a submission </w:t>
      </w:r>
      <w:r w:rsidR="00BC66BC">
        <w:t xml:space="preserve">were asked to categorise the sector that best describes their organisation. </w:t>
      </w:r>
      <w:r w:rsidR="005F32AB" w:rsidRPr="005F32AB">
        <w:fldChar w:fldCharType="begin"/>
      </w:r>
      <w:r w:rsidR="005F32AB" w:rsidRPr="005F32AB">
        <w:instrText xml:space="preserve"> REF _Ref120812756 \h </w:instrText>
      </w:r>
      <w:r w:rsidR="005F32AB">
        <w:instrText xml:space="preserve"> \* MERGEFORMAT </w:instrText>
      </w:r>
      <w:r w:rsidR="005F32AB" w:rsidRPr="005F32AB">
        <w:fldChar w:fldCharType="separate"/>
      </w:r>
      <w:r w:rsidR="00687268" w:rsidRPr="00687268">
        <w:t xml:space="preserve">Figure </w:t>
      </w:r>
      <w:r w:rsidR="00687268" w:rsidRPr="00687268">
        <w:rPr>
          <w:noProof/>
        </w:rPr>
        <w:t>3</w:t>
      </w:r>
      <w:r w:rsidR="005F32AB" w:rsidRPr="005F32AB">
        <w:fldChar w:fldCharType="end"/>
      </w:r>
      <w:r w:rsidR="005F32AB">
        <w:t xml:space="preserve"> </w:t>
      </w:r>
      <w:r w:rsidR="00BC66BC">
        <w:t>shows the breakdown of sectors for all responses</w:t>
      </w:r>
      <w:r w:rsidR="00C45C7C">
        <w:t xml:space="preserve"> from organisations</w:t>
      </w:r>
      <w:r w:rsidR="00BC66BC">
        <w:t xml:space="preserve">. Overall, the largest portion of responses </w:t>
      </w:r>
      <w:r w:rsidR="00606E5E">
        <w:t xml:space="preserve">from organisations </w:t>
      </w:r>
      <w:r w:rsidR="00BC66BC">
        <w:t xml:space="preserve">came from </w:t>
      </w:r>
      <w:r w:rsidR="00606E5E">
        <w:t>non-government or community organisations</w:t>
      </w:r>
      <w:r w:rsidR="00BC66BC">
        <w:t xml:space="preserve"> (3</w:t>
      </w:r>
      <w:r w:rsidR="00606E5E">
        <w:t>1</w:t>
      </w:r>
      <w:r w:rsidR="00BC66BC">
        <w:t xml:space="preserve">%). The next </w:t>
      </w:r>
      <w:r w:rsidR="008274CC">
        <w:t xml:space="preserve">most </w:t>
      </w:r>
      <w:r w:rsidR="00BC66BC">
        <w:t xml:space="preserve">represented </w:t>
      </w:r>
      <w:r w:rsidR="008274CC">
        <w:t xml:space="preserve">sectors </w:t>
      </w:r>
      <w:r w:rsidR="00BC66BC">
        <w:t xml:space="preserve">were </w:t>
      </w:r>
      <w:r w:rsidR="00606E5E">
        <w:t xml:space="preserve">from the energy, </w:t>
      </w:r>
      <w:proofErr w:type="gramStart"/>
      <w:r w:rsidR="00606E5E">
        <w:t>electricity</w:t>
      </w:r>
      <w:proofErr w:type="gramEnd"/>
      <w:r w:rsidR="00606E5E">
        <w:t xml:space="preserve"> and renewables industry</w:t>
      </w:r>
      <w:r w:rsidR="00BC66BC">
        <w:t xml:space="preserve"> (</w:t>
      </w:r>
      <w:r w:rsidR="00606E5E">
        <w:t>2</w:t>
      </w:r>
      <w:r w:rsidR="00A45DF3">
        <w:t>2</w:t>
      </w:r>
      <w:r w:rsidR="00BC66BC">
        <w:t xml:space="preserve">%) and </w:t>
      </w:r>
      <w:r w:rsidR="00606E5E">
        <w:t>peak bodies or unions</w:t>
      </w:r>
      <w:r w:rsidR="00BC66BC">
        <w:t xml:space="preserve"> (</w:t>
      </w:r>
      <w:r w:rsidR="00606E5E">
        <w:t>13</w:t>
      </w:r>
      <w:r w:rsidR="00BC66BC">
        <w:t>%).</w:t>
      </w:r>
    </w:p>
    <w:p w14:paraId="53075934" w14:textId="4C723732" w:rsidR="000D6A8E" w:rsidRDefault="00C45C7C" w:rsidP="00126150">
      <w:pPr>
        <w:spacing w:after="0"/>
        <w:jc w:val="center"/>
      </w:pPr>
      <w:r>
        <w:rPr>
          <w:noProof/>
        </w:rPr>
        <w:drawing>
          <wp:inline distT="0" distB="0" distL="0" distR="0" wp14:anchorId="27C1F159" wp14:editId="51A8375E">
            <wp:extent cx="5467350" cy="3218072"/>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92137" cy="3232661"/>
                    </a:xfrm>
                    <a:prstGeom prst="rect">
                      <a:avLst/>
                    </a:prstGeom>
                    <a:noFill/>
                    <a:ln>
                      <a:noFill/>
                    </a:ln>
                  </pic:spPr>
                </pic:pic>
              </a:graphicData>
            </a:graphic>
          </wp:inline>
        </w:drawing>
      </w:r>
    </w:p>
    <w:p w14:paraId="47D8E72F" w14:textId="453E744E" w:rsidR="000D6A8E" w:rsidRPr="006D1FE4" w:rsidRDefault="000D6A8E" w:rsidP="00AF00E8">
      <w:pPr>
        <w:pStyle w:val="Caption"/>
        <w:jc w:val="center"/>
        <w:rPr>
          <w:sz w:val="20"/>
          <w:szCs w:val="20"/>
        </w:rPr>
      </w:pPr>
      <w:bookmarkStart w:id="218" w:name="_Ref136263551"/>
      <w:bookmarkStart w:id="219" w:name="_Ref120812756"/>
      <w:bookmarkStart w:id="220" w:name="_Ref136263542"/>
      <w:r w:rsidRPr="006D1FE4">
        <w:rPr>
          <w:sz w:val="20"/>
          <w:szCs w:val="20"/>
        </w:rPr>
        <w:t xml:space="preserve">Figure </w:t>
      </w:r>
      <w:bookmarkEnd w:id="218"/>
      <w:r w:rsidR="009F2C0C" w:rsidRPr="006D1FE4">
        <w:rPr>
          <w:noProof/>
          <w:sz w:val="20"/>
          <w:szCs w:val="20"/>
        </w:rPr>
        <w:fldChar w:fldCharType="begin"/>
      </w:r>
      <w:r w:rsidR="009F2C0C" w:rsidRPr="006D1FE4">
        <w:rPr>
          <w:noProof/>
          <w:sz w:val="20"/>
          <w:szCs w:val="20"/>
        </w:rPr>
        <w:instrText xml:space="preserve"> SEQ Figure \* ARABIC </w:instrText>
      </w:r>
      <w:r w:rsidR="009F2C0C" w:rsidRPr="006D1FE4">
        <w:rPr>
          <w:noProof/>
          <w:sz w:val="20"/>
          <w:szCs w:val="20"/>
        </w:rPr>
        <w:fldChar w:fldCharType="separate"/>
      </w:r>
      <w:r w:rsidR="00687268">
        <w:rPr>
          <w:noProof/>
          <w:sz w:val="20"/>
          <w:szCs w:val="20"/>
        </w:rPr>
        <w:t>3</w:t>
      </w:r>
      <w:r w:rsidR="009F2C0C" w:rsidRPr="006D1FE4">
        <w:rPr>
          <w:noProof/>
          <w:sz w:val="20"/>
          <w:szCs w:val="20"/>
        </w:rPr>
        <w:fldChar w:fldCharType="end"/>
      </w:r>
      <w:bookmarkEnd w:id="219"/>
      <w:r w:rsidR="00AF00E8" w:rsidRPr="006D1FE4">
        <w:rPr>
          <w:sz w:val="20"/>
          <w:szCs w:val="20"/>
        </w:rPr>
        <w:t xml:space="preserve"> –</w:t>
      </w:r>
      <w:r w:rsidR="00050873" w:rsidRPr="006D1FE4">
        <w:rPr>
          <w:sz w:val="20"/>
          <w:szCs w:val="20"/>
        </w:rPr>
        <w:t xml:space="preserve"> </w:t>
      </w:r>
      <w:r w:rsidR="004B4AA1">
        <w:rPr>
          <w:sz w:val="20"/>
          <w:szCs w:val="20"/>
        </w:rPr>
        <w:t>Submissions from organisations</w:t>
      </w:r>
      <w:r w:rsidR="00AF00E8" w:rsidRPr="006D1FE4">
        <w:rPr>
          <w:sz w:val="20"/>
          <w:szCs w:val="20"/>
        </w:rPr>
        <w:t xml:space="preserve"> by sector</w:t>
      </w:r>
      <w:bookmarkEnd w:id="220"/>
    </w:p>
    <w:p w14:paraId="0A0306F4" w14:textId="77777777" w:rsidR="00687268" w:rsidRDefault="00687268">
      <w:pPr>
        <w:spacing w:line="259" w:lineRule="auto"/>
        <w:rPr>
          <w:rFonts w:asciiTheme="majorHAnsi" w:eastAsiaTheme="majorEastAsia" w:hAnsiTheme="majorHAnsi" w:cstheme="majorBidi"/>
          <w:color w:val="083A42" w:themeColor="text2"/>
          <w:sz w:val="34"/>
          <w:szCs w:val="34"/>
          <w:shd w:val="clear" w:color="auto" w:fill="FFFFFF"/>
        </w:rPr>
      </w:pPr>
      <w:bookmarkStart w:id="221" w:name="_Toc114053882"/>
      <w:bookmarkStart w:id="222" w:name="_Toc121921028"/>
      <w:bookmarkStart w:id="223" w:name="_Toc121926823"/>
      <w:bookmarkStart w:id="224" w:name="_Toc136004304"/>
      <w:bookmarkStart w:id="225" w:name="_Toc136265624"/>
      <w:bookmarkStart w:id="226" w:name="_Toc136332163"/>
      <w:r>
        <w:rPr>
          <w:sz w:val="34"/>
          <w:szCs w:val="34"/>
          <w:shd w:val="clear" w:color="auto" w:fill="FFFFFF"/>
        </w:rPr>
        <w:br w:type="page"/>
      </w:r>
    </w:p>
    <w:p w14:paraId="6DB2ED28" w14:textId="309973FA" w:rsidR="00217E69" w:rsidRPr="001819E5" w:rsidRDefault="00E858F6" w:rsidP="007D20EE">
      <w:pPr>
        <w:pStyle w:val="Heading1"/>
        <w:rPr>
          <w:sz w:val="34"/>
          <w:szCs w:val="34"/>
          <w:shd w:val="clear" w:color="auto" w:fill="FFFFFF"/>
        </w:rPr>
      </w:pPr>
      <w:bookmarkStart w:id="227" w:name="_Toc139884258"/>
      <w:r w:rsidRPr="001819E5">
        <w:rPr>
          <w:sz w:val="34"/>
          <w:szCs w:val="34"/>
          <w:shd w:val="clear" w:color="auto" w:fill="FFFFFF"/>
        </w:rPr>
        <w:lastRenderedPageBreak/>
        <w:t>Feedback within s</w:t>
      </w:r>
      <w:r w:rsidR="00CE4131" w:rsidRPr="001819E5">
        <w:rPr>
          <w:sz w:val="34"/>
          <w:szCs w:val="34"/>
          <w:shd w:val="clear" w:color="auto" w:fill="FFFFFF"/>
        </w:rPr>
        <w:t>ubmissions</w:t>
      </w:r>
      <w:bookmarkEnd w:id="221"/>
      <w:bookmarkEnd w:id="222"/>
      <w:bookmarkEnd w:id="223"/>
      <w:bookmarkEnd w:id="224"/>
      <w:bookmarkEnd w:id="225"/>
      <w:bookmarkEnd w:id="226"/>
      <w:bookmarkEnd w:id="227"/>
    </w:p>
    <w:p w14:paraId="3B8F4399" w14:textId="094B400E" w:rsidR="00C061A4" w:rsidRPr="001819E5" w:rsidRDefault="0493F9B5" w:rsidP="007D20EE">
      <w:pPr>
        <w:pStyle w:val="Heading2"/>
        <w:rPr>
          <w:sz w:val="32"/>
          <w:szCs w:val="40"/>
        </w:rPr>
      </w:pPr>
      <w:bookmarkStart w:id="228" w:name="_Toc114053883"/>
      <w:bookmarkStart w:id="229" w:name="_Toc121921029"/>
      <w:bookmarkStart w:id="230" w:name="_Toc121926824"/>
      <w:bookmarkStart w:id="231" w:name="_Toc136004305"/>
      <w:bookmarkStart w:id="232" w:name="_Toc136265625"/>
      <w:bookmarkStart w:id="233" w:name="_Toc136332164"/>
      <w:bookmarkStart w:id="234" w:name="_Toc139884259"/>
      <w:r w:rsidRPr="001819E5">
        <w:rPr>
          <w:sz w:val="32"/>
          <w:szCs w:val="40"/>
        </w:rPr>
        <w:t xml:space="preserve">General </w:t>
      </w:r>
      <w:bookmarkEnd w:id="228"/>
      <w:r w:rsidR="00CE4131" w:rsidRPr="001819E5">
        <w:rPr>
          <w:sz w:val="32"/>
          <w:szCs w:val="40"/>
        </w:rPr>
        <w:t>sentiment</w:t>
      </w:r>
      <w:bookmarkEnd w:id="229"/>
      <w:bookmarkEnd w:id="230"/>
      <w:bookmarkEnd w:id="231"/>
      <w:bookmarkEnd w:id="232"/>
      <w:bookmarkEnd w:id="233"/>
      <w:bookmarkEnd w:id="234"/>
      <w:r w:rsidRPr="001819E5">
        <w:rPr>
          <w:sz w:val="32"/>
          <w:szCs w:val="40"/>
        </w:rPr>
        <w:t xml:space="preserve"> </w:t>
      </w:r>
    </w:p>
    <w:p w14:paraId="78EB9FEB" w14:textId="41E0DEB4" w:rsidR="00DC4EAE" w:rsidRDefault="009C1F61" w:rsidP="007D02CA">
      <w:pPr>
        <w:spacing w:after="120"/>
      </w:pPr>
      <w:r>
        <w:t>All submissions were asked to select whether they were generally supportive or opposed to the proposal, and if they had any specific concerns</w:t>
      </w:r>
      <w:r w:rsidRPr="009C1F61">
        <w:t xml:space="preserve">. </w:t>
      </w:r>
      <w:r w:rsidRPr="009C1F61">
        <w:fldChar w:fldCharType="begin"/>
      </w:r>
      <w:r w:rsidRPr="009C1F61">
        <w:instrText xml:space="preserve"> REF _Ref135648050 \h </w:instrText>
      </w:r>
      <w:r>
        <w:instrText xml:space="preserve"> \* MERGEFORMAT </w:instrText>
      </w:r>
      <w:r w:rsidRPr="009C1F61">
        <w:fldChar w:fldCharType="separate"/>
      </w:r>
      <w:r w:rsidR="00687268" w:rsidRPr="00687268">
        <w:t xml:space="preserve">Figure </w:t>
      </w:r>
      <w:r w:rsidR="00687268" w:rsidRPr="00687268">
        <w:rPr>
          <w:noProof/>
        </w:rPr>
        <w:t>4</w:t>
      </w:r>
      <w:r w:rsidRPr="009C1F61">
        <w:fldChar w:fldCharType="end"/>
      </w:r>
      <w:r>
        <w:t xml:space="preserve"> shows the breakdown of the sentiment towards the proposal. </w:t>
      </w:r>
      <w:r w:rsidR="00DC4EAE">
        <w:t>66%</w:t>
      </w:r>
      <w:r>
        <w:t xml:space="preserve"> of submissions were opposed to the proposal</w:t>
      </w:r>
      <w:r w:rsidR="00DC4EAE">
        <w:t xml:space="preserve">, </w:t>
      </w:r>
      <w:r>
        <w:t xml:space="preserve">with </w:t>
      </w:r>
      <w:r w:rsidR="00DC4EAE">
        <w:t xml:space="preserve">19% of people that were opposed having </w:t>
      </w:r>
      <w:r w:rsidR="00F63102">
        <w:t xml:space="preserve">specific or other </w:t>
      </w:r>
      <w:r>
        <w:t xml:space="preserve">concerns. </w:t>
      </w:r>
      <w:r w:rsidR="00DC4EAE">
        <w:t>31</w:t>
      </w:r>
      <w:r w:rsidR="00F63102">
        <w:t xml:space="preserve">% of submissions were supportive of the proposal, with </w:t>
      </w:r>
      <w:r w:rsidR="00DC4EAE">
        <w:t>7%</w:t>
      </w:r>
      <w:r w:rsidR="00F63102">
        <w:t xml:space="preserve"> of these noting that they had specific or other concerns. </w:t>
      </w:r>
    </w:p>
    <w:p w14:paraId="7E4F6E45" w14:textId="73D527A2" w:rsidR="009C1F61" w:rsidRPr="00583BD1" w:rsidRDefault="009C1F61" w:rsidP="00126150">
      <w:pPr>
        <w:spacing w:after="0"/>
        <w:jc w:val="center"/>
        <w:rPr>
          <w:sz w:val="24"/>
        </w:rPr>
      </w:pPr>
      <w:r w:rsidRPr="009C1F61">
        <w:rPr>
          <w:noProof/>
          <w:sz w:val="24"/>
        </w:rPr>
        <w:drawing>
          <wp:inline distT="0" distB="0" distL="0" distR="0" wp14:anchorId="535E6DEF" wp14:editId="4AD28455">
            <wp:extent cx="5781675" cy="267430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99911" cy="2682742"/>
                    </a:xfrm>
                    <a:prstGeom prst="rect">
                      <a:avLst/>
                    </a:prstGeom>
                  </pic:spPr>
                </pic:pic>
              </a:graphicData>
            </a:graphic>
          </wp:inline>
        </w:drawing>
      </w:r>
    </w:p>
    <w:p w14:paraId="4E682EC7" w14:textId="05FF0633" w:rsidR="002C330B" w:rsidRPr="00C963A7" w:rsidRDefault="009C1F61" w:rsidP="00912A29">
      <w:pPr>
        <w:pStyle w:val="Caption"/>
        <w:spacing w:after="240"/>
        <w:jc w:val="center"/>
        <w:rPr>
          <w:sz w:val="20"/>
          <w:szCs w:val="20"/>
        </w:rPr>
      </w:pPr>
      <w:bookmarkStart w:id="235" w:name="_Ref135648050"/>
      <w:r w:rsidRPr="009C1F61">
        <w:rPr>
          <w:sz w:val="20"/>
          <w:szCs w:val="20"/>
        </w:rPr>
        <w:t xml:space="preserve">Figure </w:t>
      </w:r>
      <w:r w:rsidRPr="009C1F61">
        <w:rPr>
          <w:sz w:val="20"/>
          <w:szCs w:val="20"/>
        </w:rPr>
        <w:fldChar w:fldCharType="begin"/>
      </w:r>
      <w:r w:rsidRPr="009C1F61">
        <w:rPr>
          <w:sz w:val="20"/>
          <w:szCs w:val="20"/>
        </w:rPr>
        <w:instrText xml:space="preserve"> SEQ Figure \* ARABIC </w:instrText>
      </w:r>
      <w:r w:rsidRPr="009C1F61">
        <w:rPr>
          <w:sz w:val="20"/>
          <w:szCs w:val="20"/>
        </w:rPr>
        <w:fldChar w:fldCharType="separate"/>
      </w:r>
      <w:r w:rsidR="00687268">
        <w:rPr>
          <w:noProof/>
          <w:sz w:val="20"/>
          <w:szCs w:val="20"/>
        </w:rPr>
        <w:t>4</w:t>
      </w:r>
      <w:r w:rsidRPr="009C1F61">
        <w:rPr>
          <w:sz w:val="20"/>
          <w:szCs w:val="20"/>
        </w:rPr>
        <w:fldChar w:fldCharType="end"/>
      </w:r>
      <w:bookmarkEnd w:id="235"/>
      <w:r>
        <w:t xml:space="preserve"> </w:t>
      </w:r>
      <w:r w:rsidR="00CE4131" w:rsidRPr="006D1FE4">
        <w:rPr>
          <w:sz w:val="20"/>
          <w:szCs w:val="20"/>
        </w:rPr>
        <w:t xml:space="preserve">– Sentiment </w:t>
      </w:r>
      <w:bookmarkStart w:id="236" w:name="_Toc114053884"/>
      <w:r>
        <w:rPr>
          <w:sz w:val="20"/>
          <w:szCs w:val="20"/>
        </w:rPr>
        <w:t>towards the proposal</w:t>
      </w:r>
    </w:p>
    <w:p w14:paraId="39D418BE" w14:textId="2AFAB40B" w:rsidR="00C65C82" w:rsidRPr="001819E5" w:rsidRDefault="00F63102" w:rsidP="007D20EE">
      <w:pPr>
        <w:pStyle w:val="Heading2"/>
        <w:rPr>
          <w:sz w:val="32"/>
          <w:szCs w:val="40"/>
        </w:rPr>
      </w:pPr>
      <w:bookmarkStart w:id="237" w:name="_Toc121921030"/>
      <w:bookmarkStart w:id="238" w:name="_Toc121926825"/>
      <w:bookmarkStart w:id="239" w:name="_Toc136004306"/>
      <w:bookmarkStart w:id="240" w:name="_Toc136265626"/>
      <w:bookmarkStart w:id="241" w:name="_Toc136332165"/>
      <w:bookmarkStart w:id="242" w:name="_Toc139884260"/>
      <w:bookmarkEnd w:id="236"/>
      <w:r w:rsidRPr="001819E5">
        <w:rPr>
          <w:sz w:val="32"/>
          <w:szCs w:val="40"/>
        </w:rPr>
        <w:t>Benefits</w:t>
      </w:r>
      <w:r w:rsidR="00061C2E" w:rsidRPr="001819E5">
        <w:rPr>
          <w:sz w:val="32"/>
          <w:szCs w:val="40"/>
        </w:rPr>
        <w:t xml:space="preserve"> </w:t>
      </w:r>
      <w:r w:rsidRPr="001819E5">
        <w:rPr>
          <w:sz w:val="32"/>
          <w:szCs w:val="40"/>
        </w:rPr>
        <w:t>o</w:t>
      </w:r>
      <w:r w:rsidR="00061C2E" w:rsidRPr="001819E5">
        <w:rPr>
          <w:sz w:val="32"/>
          <w:szCs w:val="40"/>
        </w:rPr>
        <w:t>f</w:t>
      </w:r>
      <w:r w:rsidR="002C330B" w:rsidRPr="001819E5">
        <w:rPr>
          <w:sz w:val="32"/>
          <w:szCs w:val="40"/>
        </w:rPr>
        <w:t xml:space="preserve"> offshore renewables and opportunities for the region</w:t>
      </w:r>
      <w:bookmarkEnd w:id="237"/>
      <w:bookmarkEnd w:id="238"/>
      <w:bookmarkEnd w:id="239"/>
      <w:bookmarkEnd w:id="240"/>
      <w:bookmarkEnd w:id="241"/>
      <w:bookmarkEnd w:id="242"/>
    </w:p>
    <w:p w14:paraId="6F9E298D" w14:textId="3D7ED432" w:rsidR="008D180A" w:rsidRDefault="00371228" w:rsidP="007D02CA">
      <w:pPr>
        <w:spacing w:after="120"/>
      </w:pPr>
      <w:proofErr w:type="gramStart"/>
      <w:r w:rsidRPr="00DC4EAE">
        <w:t>A number of</w:t>
      </w:r>
      <w:proofErr w:type="gramEnd"/>
      <w:r w:rsidRPr="00DC4EAE">
        <w:t xml:space="preserve"> submissions</w:t>
      </w:r>
      <w:r w:rsidR="008D180A" w:rsidRPr="00DC4EAE">
        <w:t xml:space="preserve"> </w:t>
      </w:r>
      <w:r w:rsidR="00F63102" w:rsidRPr="00DC4EAE">
        <w:t>noted benefits of offshore renewables and opportunities</w:t>
      </w:r>
      <w:r w:rsidRPr="00DC4EAE">
        <w:t xml:space="preserve"> </w:t>
      </w:r>
      <w:r w:rsidR="00F63102" w:rsidRPr="00DC4EAE">
        <w:t>for the regio</w:t>
      </w:r>
      <w:r w:rsidR="00F63102">
        <w:t>n</w:t>
      </w:r>
      <w:r w:rsidR="003E17D2">
        <w:t>, across various</w:t>
      </w:r>
      <w:r w:rsidR="00F63102">
        <w:t xml:space="preserve"> themes</w:t>
      </w:r>
      <w:r w:rsidR="003E17D2">
        <w:t>.</w:t>
      </w:r>
      <w:r w:rsidR="003E17D2" w:rsidRPr="003E17D2">
        <w:t xml:space="preserve"> </w:t>
      </w:r>
      <w:r w:rsidR="003E17D2" w:rsidRPr="003E17D2">
        <w:fldChar w:fldCharType="begin"/>
      </w:r>
      <w:r w:rsidR="003E17D2" w:rsidRPr="003E17D2">
        <w:instrText xml:space="preserve"> REF _Ref135662798 \h </w:instrText>
      </w:r>
      <w:r w:rsidR="003E17D2">
        <w:instrText xml:space="preserve"> \* MERGEFORMAT </w:instrText>
      </w:r>
      <w:r w:rsidR="003E17D2" w:rsidRPr="003E17D2">
        <w:fldChar w:fldCharType="separate"/>
      </w:r>
      <w:r w:rsidR="00687268" w:rsidRPr="00687268">
        <w:t xml:space="preserve">Figure </w:t>
      </w:r>
      <w:r w:rsidR="00687268" w:rsidRPr="00687268">
        <w:rPr>
          <w:noProof/>
        </w:rPr>
        <w:t>5</w:t>
      </w:r>
      <w:r w:rsidR="003E17D2" w:rsidRPr="003E17D2">
        <w:fldChar w:fldCharType="end"/>
      </w:r>
      <w:r w:rsidR="003E17D2">
        <w:t xml:space="preserve"> shows the percentage of submissions that identified benefits </w:t>
      </w:r>
      <w:r w:rsidR="004F090A">
        <w:t>and/or opportunities</w:t>
      </w:r>
      <w:r w:rsidR="003E17D2">
        <w:t xml:space="preserve"> </w:t>
      </w:r>
      <w:r w:rsidR="00207405">
        <w:t>across the main</w:t>
      </w:r>
      <w:r w:rsidR="003E17D2">
        <w:t xml:space="preserve"> theme</w:t>
      </w:r>
      <w:r w:rsidR="00207405">
        <w:t>s</w:t>
      </w:r>
      <w:r w:rsidR="003E17D2">
        <w:t>. These are expanded on in the sections below.</w:t>
      </w:r>
    </w:p>
    <w:p w14:paraId="715E11B6" w14:textId="64ADF4A0" w:rsidR="003E17D2" w:rsidRDefault="0011066E" w:rsidP="001819E5">
      <w:pPr>
        <w:spacing w:after="0"/>
        <w:jc w:val="center"/>
      </w:pPr>
      <w:r w:rsidRPr="0011066E">
        <w:rPr>
          <w:noProof/>
        </w:rPr>
        <w:drawing>
          <wp:inline distT="0" distB="0" distL="0" distR="0" wp14:anchorId="008E7C64" wp14:editId="6464872F">
            <wp:extent cx="5953125" cy="1787893"/>
            <wp:effectExtent l="0" t="0" r="0" b="3175"/>
            <wp:docPr id="12" name="Picture 12" descr="A picture containing text, screenshot, colorfulness,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screenshot, colorfulness, line&#10;&#10;Description automatically generated"/>
                    <pic:cNvPicPr/>
                  </pic:nvPicPr>
                  <pic:blipFill>
                    <a:blip r:embed="rId18"/>
                    <a:stretch>
                      <a:fillRect/>
                    </a:stretch>
                  </pic:blipFill>
                  <pic:spPr>
                    <a:xfrm>
                      <a:off x="0" y="0"/>
                      <a:ext cx="5954717" cy="1788371"/>
                    </a:xfrm>
                    <a:prstGeom prst="rect">
                      <a:avLst/>
                    </a:prstGeom>
                  </pic:spPr>
                </pic:pic>
              </a:graphicData>
            </a:graphic>
          </wp:inline>
        </w:drawing>
      </w:r>
    </w:p>
    <w:p w14:paraId="3BA2DC39" w14:textId="239D88FD" w:rsidR="003E17D2" w:rsidRPr="003E17D2" w:rsidRDefault="003E17D2" w:rsidP="001819E5">
      <w:pPr>
        <w:pStyle w:val="Caption"/>
        <w:spacing w:after="240"/>
        <w:jc w:val="center"/>
        <w:rPr>
          <w:sz w:val="20"/>
          <w:szCs w:val="16"/>
        </w:rPr>
      </w:pPr>
      <w:bookmarkStart w:id="243" w:name="_Ref135662798"/>
      <w:r w:rsidRPr="003E17D2">
        <w:rPr>
          <w:sz w:val="20"/>
          <w:szCs w:val="16"/>
        </w:rPr>
        <w:t xml:space="preserve">Figure </w:t>
      </w:r>
      <w:r w:rsidRPr="003E17D2">
        <w:rPr>
          <w:sz w:val="20"/>
          <w:szCs w:val="16"/>
        </w:rPr>
        <w:fldChar w:fldCharType="begin"/>
      </w:r>
      <w:r w:rsidRPr="003E17D2">
        <w:rPr>
          <w:sz w:val="20"/>
          <w:szCs w:val="16"/>
        </w:rPr>
        <w:instrText xml:space="preserve"> SEQ Figure \* ARABIC </w:instrText>
      </w:r>
      <w:r w:rsidRPr="003E17D2">
        <w:rPr>
          <w:sz w:val="20"/>
          <w:szCs w:val="16"/>
        </w:rPr>
        <w:fldChar w:fldCharType="separate"/>
      </w:r>
      <w:r w:rsidR="00687268">
        <w:rPr>
          <w:noProof/>
          <w:sz w:val="20"/>
          <w:szCs w:val="16"/>
        </w:rPr>
        <w:t>5</w:t>
      </w:r>
      <w:r w:rsidRPr="003E17D2">
        <w:rPr>
          <w:sz w:val="20"/>
          <w:szCs w:val="16"/>
        </w:rPr>
        <w:fldChar w:fldCharType="end"/>
      </w:r>
      <w:bookmarkEnd w:id="243"/>
      <w:r w:rsidRPr="003E17D2">
        <w:rPr>
          <w:sz w:val="20"/>
          <w:szCs w:val="16"/>
        </w:rPr>
        <w:t xml:space="preserve"> – </w:t>
      </w:r>
      <w:r>
        <w:rPr>
          <w:sz w:val="20"/>
          <w:szCs w:val="16"/>
        </w:rPr>
        <w:t>S</w:t>
      </w:r>
      <w:r w:rsidRPr="003E17D2">
        <w:rPr>
          <w:sz w:val="20"/>
          <w:szCs w:val="16"/>
        </w:rPr>
        <w:t xml:space="preserve">ubmissions identifying benefits or </w:t>
      </w:r>
      <w:proofErr w:type="gramStart"/>
      <w:r w:rsidRPr="003E17D2">
        <w:rPr>
          <w:sz w:val="20"/>
          <w:szCs w:val="16"/>
        </w:rPr>
        <w:t>opportunities</w:t>
      </w:r>
      <w:proofErr w:type="gramEnd"/>
    </w:p>
    <w:p w14:paraId="1EE0F745" w14:textId="0BFDEF01" w:rsidR="00C40DD1" w:rsidRPr="001819E5" w:rsidRDefault="00E77EC8" w:rsidP="00687268">
      <w:pPr>
        <w:pStyle w:val="Heading3"/>
        <w:spacing w:before="160"/>
        <w:rPr>
          <w:sz w:val="28"/>
          <w:szCs w:val="36"/>
        </w:rPr>
      </w:pPr>
      <w:bookmarkStart w:id="244" w:name="_Toc136004307"/>
      <w:bookmarkStart w:id="245" w:name="_Toc136265627"/>
      <w:bookmarkStart w:id="246" w:name="_Toc136332166"/>
      <w:bookmarkStart w:id="247" w:name="_Toc139884261"/>
      <w:bookmarkStart w:id="248" w:name="_Toc121921031"/>
      <w:bookmarkStart w:id="249" w:name="_Toc121926826"/>
      <w:bookmarkStart w:id="250" w:name="_Toc114053885"/>
      <w:r w:rsidRPr="001819E5">
        <w:rPr>
          <w:sz w:val="28"/>
          <w:szCs w:val="36"/>
        </w:rPr>
        <w:t xml:space="preserve">Addressing climate change, emissions </w:t>
      </w:r>
      <w:proofErr w:type="gramStart"/>
      <w:r w:rsidRPr="001819E5">
        <w:rPr>
          <w:sz w:val="28"/>
          <w:szCs w:val="36"/>
        </w:rPr>
        <w:t>reductions</w:t>
      </w:r>
      <w:proofErr w:type="gramEnd"/>
      <w:r w:rsidRPr="001819E5">
        <w:rPr>
          <w:sz w:val="28"/>
          <w:szCs w:val="36"/>
        </w:rPr>
        <w:t xml:space="preserve"> and clean, renewable energy</w:t>
      </w:r>
      <w:bookmarkEnd w:id="244"/>
      <w:bookmarkEnd w:id="245"/>
      <w:bookmarkEnd w:id="246"/>
      <w:bookmarkEnd w:id="247"/>
    </w:p>
    <w:p w14:paraId="0BB58380" w14:textId="77777777" w:rsidR="00AF47A1" w:rsidRDefault="0019410C" w:rsidP="007D02CA">
      <w:pPr>
        <w:spacing w:after="120"/>
      </w:pPr>
      <w:r>
        <w:t>Support for clean energy was raised in 312 submissions</w:t>
      </w:r>
      <w:r w:rsidR="00CA06D9">
        <w:t xml:space="preserve"> and was </w:t>
      </w:r>
      <w:r w:rsidR="00DE7905">
        <w:t>focused</w:t>
      </w:r>
      <w:r w:rsidR="00CA06D9">
        <w:t xml:space="preserve"> on</w:t>
      </w:r>
      <w:r w:rsidR="00B26386">
        <w:t xml:space="preserve"> the positive environmental implications of transitioning away from a fossil-fuel reliant energy system. Submissions in support of clean energy also mentioned the benefits of </w:t>
      </w:r>
      <w:r w:rsidR="00CA06D9">
        <w:t xml:space="preserve">improving air quality, having a cleaner environment, </w:t>
      </w:r>
      <w:r w:rsidR="00647D8D">
        <w:t>and reducing</w:t>
      </w:r>
      <w:r w:rsidR="00CA06D9">
        <w:t xml:space="preserve"> the coal industry’s</w:t>
      </w:r>
      <w:r w:rsidR="00B26386">
        <w:t xml:space="preserve"> carbon footprint. </w:t>
      </w:r>
      <w:r w:rsidR="00CA06D9">
        <w:t xml:space="preserve">Many submissions mentioned the time sensitive nature of developing renewable </w:t>
      </w:r>
      <w:r w:rsidR="0043181F">
        <w:t xml:space="preserve">energy </w:t>
      </w:r>
      <w:r w:rsidR="00CA06D9">
        <w:t>capacity</w:t>
      </w:r>
      <w:r w:rsidR="00647D8D">
        <w:t>,</w:t>
      </w:r>
      <w:r w:rsidR="00CA06D9">
        <w:t xml:space="preserve"> and the declaration of a suitable area for offshore renewable energy in the </w:t>
      </w:r>
      <w:r w:rsidR="00647D8D">
        <w:t>H</w:t>
      </w:r>
      <w:r w:rsidR="00CA06D9">
        <w:t>unter</w:t>
      </w:r>
      <w:r w:rsidR="00647D8D">
        <w:t xml:space="preserve"> region</w:t>
      </w:r>
      <w:r w:rsidR="00CA06D9">
        <w:t xml:space="preserve"> was seen as </w:t>
      </w:r>
      <w:r w:rsidR="0043181F">
        <w:t>an</w:t>
      </w:r>
      <w:r w:rsidR="00CA06D9">
        <w:t xml:space="preserve"> opportunity to </w:t>
      </w:r>
      <w:r w:rsidR="00DC4EAE">
        <w:t xml:space="preserve">reduce the </w:t>
      </w:r>
      <w:r w:rsidR="00CA06D9">
        <w:t xml:space="preserve">risk </w:t>
      </w:r>
      <w:r w:rsidR="00DC4EAE">
        <w:t xml:space="preserve">of </w:t>
      </w:r>
      <w:r w:rsidR="00CA06D9">
        <w:t>Australia’s decarbonisat</w:t>
      </w:r>
      <w:r w:rsidR="00DE7905">
        <w:t xml:space="preserve">ion. </w:t>
      </w:r>
    </w:p>
    <w:p w14:paraId="09A485EB" w14:textId="04820990" w:rsidR="00C40DD1" w:rsidRDefault="00DE7905" w:rsidP="007D02CA">
      <w:pPr>
        <w:spacing w:after="120"/>
      </w:pPr>
      <w:r>
        <w:lastRenderedPageBreak/>
        <w:t xml:space="preserve">Renewable energy was mentioned as one of the central means of addressing climate change, and </w:t>
      </w:r>
      <w:r w:rsidR="00647D8D">
        <w:t>some submissions commented that the</w:t>
      </w:r>
      <w:r>
        <w:t xml:space="preserve"> long</w:t>
      </w:r>
      <w:r w:rsidR="00647D8D">
        <w:t>-</w:t>
      </w:r>
      <w:r>
        <w:t>term benefits would outweigh short</w:t>
      </w:r>
      <w:r w:rsidR="00647D8D">
        <w:t>-</w:t>
      </w:r>
      <w:r>
        <w:t>term impacts associated with the construction of the offshore renewable energy infrastructure</w:t>
      </w:r>
      <w:r w:rsidR="00A13E9C">
        <w:t xml:space="preserve">. Additional benefits also noted </w:t>
      </w:r>
      <w:r w:rsidR="00647D8D">
        <w:t>in</w:t>
      </w:r>
      <w:r w:rsidR="00A13E9C">
        <w:t xml:space="preserve"> submissions included cheaper energy, improvements to energy security through grid diversification</w:t>
      </w:r>
      <w:r w:rsidR="00832A34">
        <w:t>,</w:t>
      </w:r>
      <w:r w:rsidR="00A13E9C">
        <w:t xml:space="preserve"> and fewer risks to groundwater and farmland. </w:t>
      </w:r>
    </w:p>
    <w:p w14:paraId="10E27590" w14:textId="762F876E" w:rsidR="00E77EC8" w:rsidRPr="001819E5" w:rsidRDefault="003B57C3" w:rsidP="00687268">
      <w:pPr>
        <w:pStyle w:val="Heading3"/>
        <w:spacing w:before="160"/>
        <w:rPr>
          <w:sz w:val="28"/>
          <w:szCs w:val="36"/>
        </w:rPr>
      </w:pPr>
      <w:bookmarkStart w:id="251" w:name="_Toc121921032"/>
      <w:bookmarkStart w:id="252" w:name="_Toc121926827"/>
      <w:bookmarkStart w:id="253" w:name="_Toc136004308"/>
      <w:bookmarkStart w:id="254" w:name="_Toc136265628"/>
      <w:bookmarkStart w:id="255" w:name="_Toc136332167"/>
      <w:bookmarkStart w:id="256" w:name="_Toc139884262"/>
      <w:bookmarkEnd w:id="248"/>
      <w:bookmarkEnd w:id="249"/>
      <w:r w:rsidRPr="001819E5">
        <w:rPr>
          <w:sz w:val="28"/>
          <w:szCs w:val="36"/>
        </w:rPr>
        <w:t>Community and local economy</w:t>
      </w:r>
      <w:bookmarkEnd w:id="251"/>
      <w:bookmarkEnd w:id="252"/>
      <w:bookmarkEnd w:id="253"/>
      <w:bookmarkEnd w:id="254"/>
      <w:bookmarkEnd w:id="255"/>
      <w:bookmarkEnd w:id="256"/>
    </w:p>
    <w:p w14:paraId="01D2EFAE" w14:textId="590CD32F" w:rsidR="00C557C5" w:rsidRDefault="008C1298" w:rsidP="007D02CA">
      <w:pPr>
        <w:spacing w:after="120"/>
        <w:rPr>
          <w:rStyle w:val="normaltextrun"/>
          <w:rFonts w:eastAsia="Times New Roman" w:cstheme="minorHAnsi"/>
          <w:lang w:eastAsia="en-AU"/>
        </w:rPr>
      </w:pPr>
      <w:r>
        <w:rPr>
          <w:rStyle w:val="normaltextrun"/>
          <w:rFonts w:eastAsia="Times New Roman" w:cstheme="minorHAnsi"/>
          <w:lang w:eastAsia="en-AU"/>
        </w:rPr>
        <w:t>Approximately 17% of</w:t>
      </w:r>
      <w:r w:rsidR="00C557C5" w:rsidRPr="00C557C5">
        <w:rPr>
          <w:rStyle w:val="normaltextrun"/>
          <w:rFonts w:eastAsia="Times New Roman" w:cstheme="minorHAnsi"/>
          <w:lang w:eastAsia="en-AU"/>
        </w:rPr>
        <w:t xml:space="preserve"> submissions noted benefits of offshore renewable energy projects to the community and local economy. These included broad sentiments focused on economic benefits such as an increase in job opportunities and investment in the region. Other submissions raised the possibility that a new offshore renewable energy industry may assist in transitioning coal workers into new employment.</w:t>
      </w:r>
      <w:r w:rsidR="00C557C5">
        <w:rPr>
          <w:rStyle w:val="normaltextrun"/>
          <w:rFonts w:eastAsia="Times New Roman" w:cstheme="minorHAnsi"/>
          <w:lang w:eastAsia="en-AU"/>
        </w:rPr>
        <w:t xml:space="preserve"> A subset of these submissions noted </w:t>
      </w:r>
      <w:r w:rsidR="00BC3C1C">
        <w:rPr>
          <w:rStyle w:val="normaltextrun"/>
          <w:rFonts w:eastAsia="Times New Roman" w:cstheme="minorHAnsi"/>
          <w:lang w:eastAsia="en-AU"/>
        </w:rPr>
        <w:t>the potential for</w:t>
      </w:r>
      <w:r w:rsidR="00C557C5">
        <w:rPr>
          <w:rStyle w:val="normaltextrun"/>
          <w:rFonts w:eastAsia="Times New Roman" w:cstheme="minorHAnsi"/>
          <w:lang w:eastAsia="en-AU"/>
        </w:rPr>
        <w:t xml:space="preserve"> an increase in opportunities for local training and apprenticeships. </w:t>
      </w:r>
    </w:p>
    <w:p w14:paraId="707C3EEC" w14:textId="50A210A9" w:rsidR="00C557C5" w:rsidRPr="00C557C5" w:rsidRDefault="00C557C5" w:rsidP="007D02CA">
      <w:pPr>
        <w:spacing w:after="120"/>
        <w:rPr>
          <w:rStyle w:val="normaltextrun"/>
          <w:rFonts w:eastAsia="Times New Roman" w:cstheme="minorHAnsi"/>
          <w:lang w:eastAsia="en-AU"/>
        </w:rPr>
      </w:pPr>
      <w:r>
        <w:rPr>
          <w:rStyle w:val="normaltextrun"/>
          <w:rFonts w:eastAsia="Times New Roman" w:cstheme="minorHAnsi"/>
          <w:lang w:eastAsia="en-AU"/>
        </w:rPr>
        <w:t>S</w:t>
      </w:r>
      <w:r w:rsidRPr="00C557C5">
        <w:rPr>
          <w:rStyle w:val="normaltextrun"/>
          <w:rFonts w:eastAsia="Times New Roman" w:cstheme="minorHAnsi"/>
          <w:lang w:eastAsia="en-AU"/>
        </w:rPr>
        <w:t xml:space="preserve">ubmissions also </w:t>
      </w:r>
      <w:r w:rsidR="00C421C9" w:rsidRPr="00C557C5">
        <w:rPr>
          <w:rStyle w:val="normaltextrun"/>
          <w:rFonts w:eastAsia="Times New Roman" w:cstheme="minorHAnsi"/>
          <w:lang w:eastAsia="en-AU"/>
        </w:rPr>
        <w:t>emphasised</w:t>
      </w:r>
      <w:r w:rsidRPr="00C557C5">
        <w:rPr>
          <w:rStyle w:val="normaltextrun"/>
          <w:rFonts w:eastAsia="Times New Roman" w:cstheme="minorHAnsi"/>
          <w:lang w:eastAsia="en-AU"/>
        </w:rPr>
        <w:t xml:space="preserve"> potential community benefits, such as the opportunity for a new</w:t>
      </w:r>
      <w:r>
        <w:rPr>
          <w:rStyle w:val="normaltextrun"/>
          <w:rFonts w:eastAsia="Times New Roman" w:cstheme="minorHAnsi"/>
          <w:lang w:eastAsia="en-AU"/>
        </w:rPr>
        <w:t xml:space="preserve"> </w:t>
      </w:r>
      <w:r w:rsidRPr="00C557C5">
        <w:rPr>
          <w:rStyle w:val="normaltextrun"/>
          <w:rFonts w:eastAsia="Times New Roman" w:cstheme="minorHAnsi"/>
          <w:lang w:eastAsia="en-AU"/>
        </w:rPr>
        <w:t>offshore renewable energy industry to work closely with local and Traditional Owner communities to produce broader shared benefits, as well as a potential increase in local tourism and other investment opportunities.</w:t>
      </w:r>
      <w:r>
        <w:rPr>
          <w:rStyle w:val="normaltextrun"/>
          <w:rFonts w:eastAsia="Times New Roman" w:cstheme="minorHAnsi"/>
          <w:lang w:eastAsia="en-AU"/>
        </w:rPr>
        <w:t xml:space="preserve"> </w:t>
      </w:r>
    </w:p>
    <w:p w14:paraId="7872ABCC" w14:textId="5024F221" w:rsidR="00E77EC8" w:rsidRPr="001819E5" w:rsidRDefault="00E77EC8" w:rsidP="00687268">
      <w:pPr>
        <w:pStyle w:val="Heading3"/>
        <w:spacing w:before="160"/>
        <w:rPr>
          <w:sz w:val="28"/>
          <w:szCs w:val="36"/>
        </w:rPr>
      </w:pPr>
      <w:bookmarkStart w:id="257" w:name="_Toc121921033"/>
      <w:bookmarkStart w:id="258" w:name="_Toc121926828"/>
      <w:bookmarkStart w:id="259" w:name="_Toc136004309"/>
      <w:bookmarkStart w:id="260" w:name="_Toc136265629"/>
      <w:bookmarkStart w:id="261" w:name="_Toc136332168"/>
      <w:bookmarkStart w:id="262" w:name="_Toc139884263"/>
      <w:r w:rsidRPr="001819E5">
        <w:rPr>
          <w:sz w:val="28"/>
          <w:szCs w:val="36"/>
        </w:rPr>
        <w:t>Environment</w:t>
      </w:r>
      <w:bookmarkEnd w:id="257"/>
      <w:bookmarkEnd w:id="258"/>
      <w:bookmarkEnd w:id="259"/>
      <w:bookmarkEnd w:id="260"/>
      <w:bookmarkEnd w:id="261"/>
      <w:bookmarkEnd w:id="262"/>
    </w:p>
    <w:p w14:paraId="468F3089" w14:textId="28B812D1" w:rsidR="001819E5" w:rsidRPr="00713760" w:rsidRDefault="00F83552" w:rsidP="00126150">
      <w:pPr>
        <w:spacing w:after="120"/>
        <w:rPr>
          <w:rStyle w:val="normaltextrun"/>
          <w:rFonts w:ascii="Calibri" w:eastAsiaTheme="majorEastAsia" w:hAnsi="Calibri" w:cs="Calibri"/>
        </w:rPr>
      </w:pPr>
      <w:r w:rsidRPr="00126150">
        <w:rPr>
          <w:rStyle w:val="normaltextrun"/>
          <w:rFonts w:eastAsia="Times New Roman" w:cstheme="minorHAnsi"/>
          <w:lang w:eastAsia="en-AU"/>
        </w:rPr>
        <w:t xml:space="preserve">About 359 submissions </w:t>
      </w:r>
      <w:r w:rsidR="00D73D08" w:rsidRPr="00126150">
        <w:rPr>
          <w:rStyle w:val="normaltextrun"/>
          <w:rFonts w:eastAsia="Times New Roman" w:cstheme="minorHAnsi"/>
          <w:lang w:eastAsia="en-AU"/>
        </w:rPr>
        <w:t xml:space="preserve">(19%) </w:t>
      </w:r>
      <w:r w:rsidRPr="00126150">
        <w:rPr>
          <w:rStyle w:val="normaltextrun"/>
          <w:rFonts w:eastAsia="Times New Roman" w:cstheme="minorHAnsi"/>
          <w:lang w:eastAsia="en-AU"/>
        </w:rPr>
        <w:t xml:space="preserve">were supportive of offshore </w:t>
      </w:r>
      <w:r w:rsidR="009868AE" w:rsidRPr="00126150">
        <w:rPr>
          <w:rStyle w:val="normaltextrun"/>
          <w:rFonts w:eastAsia="Times New Roman" w:cstheme="minorHAnsi"/>
          <w:lang w:eastAsia="en-AU"/>
        </w:rPr>
        <w:t>renewable energy</w:t>
      </w:r>
      <w:r w:rsidRPr="00126150">
        <w:rPr>
          <w:rStyle w:val="normaltextrun"/>
          <w:rFonts w:eastAsia="Times New Roman" w:cstheme="minorHAnsi"/>
          <w:lang w:eastAsia="en-AU"/>
        </w:rPr>
        <w:t xml:space="preserve"> </w:t>
      </w:r>
      <w:r w:rsidR="009868AE" w:rsidRPr="00126150">
        <w:rPr>
          <w:rStyle w:val="normaltextrun"/>
          <w:rFonts w:eastAsia="Times New Roman" w:cstheme="minorHAnsi"/>
          <w:lang w:eastAsia="en-AU"/>
        </w:rPr>
        <w:t>but</w:t>
      </w:r>
      <w:r w:rsidR="00D73D08" w:rsidRPr="00126150">
        <w:rPr>
          <w:rStyle w:val="normaltextrun"/>
          <w:rFonts w:eastAsia="Times New Roman" w:cstheme="minorHAnsi"/>
          <w:lang w:eastAsia="en-AU"/>
        </w:rPr>
        <w:t xml:space="preserve"> wanted to ensure</w:t>
      </w:r>
      <w:r w:rsidRPr="00126150">
        <w:rPr>
          <w:rStyle w:val="normaltextrun"/>
          <w:rFonts w:eastAsia="Times New Roman" w:cstheme="minorHAnsi"/>
          <w:lang w:eastAsia="en-AU"/>
        </w:rPr>
        <w:t xml:space="preserve"> that </w:t>
      </w:r>
      <w:r w:rsidR="00D73D08" w:rsidRPr="00126150">
        <w:rPr>
          <w:rStyle w:val="normaltextrun"/>
          <w:rFonts w:eastAsia="Times New Roman" w:cstheme="minorHAnsi"/>
          <w:lang w:eastAsia="en-AU"/>
        </w:rPr>
        <w:t>the</w:t>
      </w:r>
      <w:r w:rsidRPr="00126150">
        <w:rPr>
          <w:rStyle w:val="normaltextrun"/>
          <w:rFonts w:eastAsia="Times New Roman" w:cstheme="minorHAnsi"/>
          <w:lang w:eastAsia="en-AU"/>
        </w:rPr>
        <w:t xml:space="preserve"> marine </w:t>
      </w:r>
      <w:r w:rsidR="00D73D08" w:rsidRPr="00126150">
        <w:rPr>
          <w:rStyle w:val="normaltextrun"/>
          <w:rFonts w:eastAsia="Times New Roman" w:cstheme="minorHAnsi"/>
          <w:lang w:eastAsia="en-AU"/>
        </w:rPr>
        <w:t>environment was protected</w:t>
      </w:r>
      <w:r w:rsidRPr="00126150">
        <w:rPr>
          <w:rStyle w:val="normaltextrun"/>
          <w:rFonts w:eastAsia="Times New Roman" w:cstheme="minorHAnsi"/>
          <w:lang w:eastAsia="en-AU"/>
        </w:rPr>
        <w:t xml:space="preserve">, </w:t>
      </w:r>
      <w:r w:rsidR="00C13B5B" w:rsidRPr="00126150">
        <w:rPr>
          <w:rStyle w:val="normaltextrun"/>
          <w:rFonts w:eastAsia="Times New Roman" w:cstheme="minorHAnsi"/>
          <w:lang w:eastAsia="en-AU"/>
        </w:rPr>
        <w:t>with</w:t>
      </w:r>
      <w:r w:rsidRPr="00126150">
        <w:rPr>
          <w:rStyle w:val="normaltextrun"/>
          <w:rFonts w:eastAsia="Times New Roman" w:cstheme="minorHAnsi"/>
          <w:lang w:eastAsia="en-AU"/>
        </w:rPr>
        <w:t xml:space="preserve"> any impacts be</w:t>
      </w:r>
      <w:r w:rsidR="009868AE" w:rsidRPr="00126150">
        <w:rPr>
          <w:rStyle w:val="normaltextrun"/>
          <w:rFonts w:eastAsia="Times New Roman" w:cstheme="minorHAnsi"/>
          <w:lang w:eastAsia="en-AU"/>
        </w:rPr>
        <w:t>ing</w:t>
      </w:r>
      <w:r w:rsidRPr="00126150">
        <w:rPr>
          <w:rStyle w:val="normaltextrun"/>
          <w:rFonts w:eastAsia="Times New Roman" w:cstheme="minorHAnsi"/>
          <w:lang w:eastAsia="en-AU"/>
        </w:rPr>
        <w:t xml:space="preserve"> avoided, reduced, or compensated for</w:t>
      </w:r>
      <w:r w:rsidR="00D73D08" w:rsidRPr="00126150">
        <w:rPr>
          <w:rStyle w:val="normaltextrun"/>
          <w:rFonts w:eastAsia="Times New Roman" w:cstheme="minorHAnsi"/>
          <w:lang w:eastAsia="en-AU"/>
        </w:rPr>
        <w:t>.</w:t>
      </w:r>
      <w:r w:rsidRPr="00126150">
        <w:rPr>
          <w:rStyle w:val="normaltextrun"/>
          <w:rFonts w:eastAsia="Times New Roman" w:cstheme="minorHAnsi"/>
          <w:lang w:eastAsia="en-AU"/>
        </w:rPr>
        <w:t xml:space="preserve"> It was suggested that any ecological studies done by </w:t>
      </w:r>
      <w:r w:rsidR="00832A34" w:rsidRPr="00126150">
        <w:rPr>
          <w:rStyle w:val="normaltextrun"/>
          <w:rFonts w:eastAsia="Times New Roman" w:cstheme="minorHAnsi"/>
          <w:lang w:eastAsia="en-AU"/>
        </w:rPr>
        <w:t>licence holders</w:t>
      </w:r>
      <w:r w:rsidRPr="00126150">
        <w:rPr>
          <w:rStyle w:val="normaltextrun"/>
          <w:rFonts w:eastAsia="Times New Roman" w:cstheme="minorHAnsi"/>
          <w:lang w:eastAsia="en-AU"/>
        </w:rPr>
        <w:t xml:space="preserve"> not be done individually but in a coordinated manner to reduce environmental impact. It was also requested that adequate research be conducted into bird flight paths and the data be used in positioning and operating wind </w:t>
      </w:r>
      <w:r w:rsidR="00832A34" w:rsidRPr="00126150">
        <w:rPr>
          <w:rStyle w:val="normaltextrun"/>
          <w:rFonts w:eastAsia="Times New Roman" w:cstheme="minorHAnsi"/>
          <w:lang w:eastAsia="en-AU"/>
        </w:rPr>
        <w:t>turbine</w:t>
      </w:r>
      <w:r w:rsidRPr="00126150">
        <w:rPr>
          <w:rStyle w:val="normaltextrun"/>
          <w:rFonts w:eastAsia="Times New Roman" w:cstheme="minorHAnsi"/>
          <w:lang w:eastAsia="en-AU"/>
        </w:rPr>
        <w:t xml:space="preserve">s </w:t>
      </w:r>
      <w:r w:rsidR="009868AE" w:rsidRPr="00126150">
        <w:rPr>
          <w:rStyle w:val="normaltextrun"/>
          <w:rFonts w:eastAsia="Times New Roman" w:cstheme="minorHAnsi"/>
          <w:lang w:eastAsia="en-AU"/>
        </w:rPr>
        <w:t>to ensure</w:t>
      </w:r>
      <w:r w:rsidRPr="00126150">
        <w:rPr>
          <w:rStyle w:val="normaltextrun"/>
          <w:rFonts w:eastAsia="Times New Roman" w:cstheme="minorHAnsi"/>
          <w:lang w:eastAsia="en-AU"/>
        </w:rPr>
        <w:t xml:space="preserve"> no impact to bird life. Mitigation strategies such as suspending construction during </w:t>
      </w:r>
      <w:r w:rsidR="009868AE" w:rsidRPr="00126150">
        <w:rPr>
          <w:rStyle w:val="normaltextrun"/>
          <w:rFonts w:eastAsia="Times New Roman" w:cstheme="minorHAnsi"/>
          <w:lang w:eastAsia="en-AU"/>
        </w:rPr>
        <w:t xml:space="preserve">the </w:t>
      </w:r>
      <w:r w:rsidRPr="00126150">
        <w:rPr>
          <w:rStyle w:val="normaltextrun"/>
          <w:rFonts w:eastAsia="Times New Roman" w:cstheme="minorHAnsi"/>
          <w:lang w:eastAsia="en-AU"/>
        </w:rPr>
        <w:t>whale migration period and setting up exclusion zones for fish were suggested.</w:t>
      </w:r>
      <w:r>
        <w:rPr>
          <w:rStyle w:val="eop"/>
          <w:rFonts w:ascii="Calibri" w:eastAsiaTheme="majorEastAsia" w:hAnsi="Calibri" w:cs="Calibri"/>
        </w:rPr>
        <w:t> </w:t>
      </w:r>
    </w:p>
    <w:p w14:paraId="60684F69" w14:textId="08412759" w:rsidR="00EE0B8A" w:rsidRPr="00126150" w:rsidRDefault="00EE0B8A" w:rsidP="00126150">
      <w:pPr>
        <w:spacing w:after="120"/>
        <w:rPr>
          <w:rStyle w:val="normaltextrun"/>
          <w:lang w:eastAsia="en-AU"/>
        </w:rPr>
      </w:pPr>
      <w:r w:rsidRPr="00126150">
        <w:rPr>
          <w:rStyle w:val="normaltextrun"/>
          <w:rFonts w:eastAsia="Times New Roman" w:cstheme="minorHAnsi"/>
          <w:lang w:eastAsia="en-AU"/>
        </w:rPr>
        <w:t>A small number of submissions noted the potential environmental benefits of offshore renewables, separate to the broader climate benefits associated with renewable energy. These submissions identified the potential for offshore renewables to create new habitats for marine life in the offshore area by functioning as artificial reefs.</w:t>
      </w:r>
    </w:p>
    <w:p w14:paraId="3DBE2F78" w14:textId="68C91D09" w:rsidR="008C1298" w:rsidRPr="001819E5" w:rsidRDefault="008C1298" w:rsidP="00687268">
      <w:pPr>
        <w:pStyle w:val="Heading3"/>
        <w:spacing w:before="160"/>
        <w:rPr>
          <w:sz w:val="28"/>
          <w:szCs w:val="36"/>
        </w:rPr>
      </w:pPr>
      <w:bookmarkStart w:id="263" w:name="_Toc136004310"/>
      <w:bookmarkStart w:id="264" w:name="_Toc136265630"/>
      <w:bookmarkStart w:id="265" w:name="_Toc136332169"/>
      <w:bookmarkStart w:id="266" w:name="_Toc139884264"/>
      <w:r w:rsidRPr="001819E5">
        <w:rPr>
          <w:sz w:val="28"/>
          <w:szCs w:val="36"/>
        </w:rPr>
        <w:t>Visual amenity</w:t>
      </w:r>
      <w:bookmarkEnd w:id="263"/>
      <w:bookmarkEnd w:id="264"/>
      <w:bookmarkEnd w:id="265"/>
      <w:bookmarkEnd w:id="266"/>
    </w:p>
    <w:p w14:paraId="5CCA713D" w14:textId="77777777" w:rsidR="00126150" w:rsidRDefault="008C1298" w:rsidP="008C1298">
      <w:pPr>
        <w:spacing w:after="120"/>
        <w:rPr>
          <w:rStyle w:val="normaltextrun"/>
          <w:rFonts w:eastAsia="Times New Roman" w:cstheme="minorHAnsi"/>
          <w:lang w:eastAsia="en-AU"/>
        </w:rPr>
      </w:pPr>
      <w:r w:rsidRPr="00126150">
        <w:rPr>
          <w:rStyle w:val="normaltextrun"/>
          <w:rFonts w:eastAsia="Times New Roman" w:cstheme="minorHAnsi"/>
          <w:lang w:eastAsia="en-AU"/>
        </w:rPr>
        <w:t xml:space="preserve">Support for offshore wind </w:t>
      </w:r>
      <w:r w:rsidR="00832A34" w:rsidRPr="00126150">
        <w:rPr>
          <w:rStyle w:val="normaltextrun"/>
          <w:rFonts w:eastAsia="Times New Roman" w:cstheme="minorHAnsi"/>
          <w:lang w:eastAsia="en-AU"/>
        </w:rPr>
        <w:t>turbine</w:t>
      </w:r>
      <w:r w:rsidRPr="00126150">
        <w:rPr>
          <w:rStyle w:val="normaltextrun"/>
          <w:rFonts w:eastAsia="Times New Roman" w:cstheme="minorHAnsi"/>
          <w:lang w:eastAsia="en-AU"/>
        </w:rPr>
        <w:t xml:space="preserve"> visibility was expressed </w:t>
      </w:r>
      <w:r w:rsidR="009868AE" w:rsidRPr="00126150">
        <w:rPr>
          <w:rStyle w:val="normaltextrun"/>
          <w:rFonts w:eastAsia="Times New Roman" w:cstheme="minorHAnsi"/>
          <w:lang w:eastAsia="en-AU"/>
        </w:rPr>
        <w:t>in</w:t>
      </w:r>
      <w:r w:rsidRPr="00126150">
        <w:rPr>
          <w:rStyle w:val="normaltextrun"/>
          <w:rFonts w:eastAsia="Times New Roman" w:cstheme="minorHAnsi"/>
          <w:lang w:eastAsia="en-AU"/>
        </w:rPr>
        <w:t xml:space="preserve"> 262 submissions. This represents approximately 14% of all submissions received. These submissions </w:t>
      </w:r>
      <w:r w:rsidR="00832A34" w:rsidRPr="00126150">
        <w:rPr>
          <w:rStyle w:val="normaltextrun"/>
          <w:rFonts w:eastAsia="Times New Roman" w:cstheme="minorHAnsi"/>
          <w:lang w:eastAsia="en-AU"/>
        </w:rPr>
        <w:t>expressed</w:t>
      </w:r>
      <w:r w:rsidRPr="00126150">
        <w:rPr>
          <w:rStyle w:val="normaltextrun"/>
          <w:rFonts w:eastAsia="Times New Roman" w:cstheme="minorHAnsi"/>
          <w:lang w:eastAsia="en-AU"/>
        </w:rPr>
        <w:t xml:space="preserve"> they were not concerned by visual impacts, noting that coal ships and other shipping associated with the Port of Newcastle have been visible offshore for many years</w:t>
      </w:r>
      <w:r w:rsidR="00832A34" w:rsidRPr="00126150">
        <w:rPr>
          <w:rStyle w:val="normaltextrun"/>
          <w:rFonts w:eastAsia="Times New Roman" w:cstheme="minorHAnsi"/>
          <w:lang w:eastAsia="en-AU"/>
        </w:rPr>
        <w:t>,</w:t>
      </w:r>
      <w:r w:rsidRPr="00126150">
        <w:rPr>
          <w:rStyle w:val="normaltextrun"/>
          <w:rFonts w:eastAsia="Times New Roman" w:cstheme="minorHAnsi"/>
          <w:lang w:eastAsia="en-AU"/>
        </w:rPr>
        <w:t xml:space="preserve"> and had not adversely impacted visual amenity. </w:t>
      </w:r>
    </w:p>
    <w:p w14:paraId="3A798969" w14:textId="07121C0A" w:rsidR="008C1298" w:rsidRPr="00126150" w:rsidRDefault="008C1298" w:rsidP="008C1298">
      <w:pPr>
        <w:spacing w:after="120"/>
        <w:rPr>
          <w:rStyle w:val="normaltextrun"/>
          <w:rFonts w:eastAsia="Times New Roman" w:cstheme="minorHAnsi"/>
          <w:lang w:eastAsia="en-AU"/>
        </w:rPr>
      </w:pPr>
      <w:r w:rsidRPr="00126150">
        <w:rPr>
          <w:rStyle w:val="normaltextrun"/>
          <w:rFonts w:eastAsia="Times New Roman" w:cstheme="minorHAnsi"/>
          <w:lang w:eastAsia="en-AU"/>
        </w:rPr>
        <w:t xml:space="preserve">Submissions in support also expressed that offshore </w:t>
      </w:r>
      <w:r w:rsidR="009868AE" w:rsidRPr="00126150">
        <w:rPr>
          <w:rStyle w:val="normaltextrun"/>
          <w:rFonts w:eastAsia="Times New Roman" w:cstheme="minorHAnsi"/>
          <w:lang w:eastAsia="en-AU"/>
        </w:rPr>
        <w:t>wind</w:t>
      </w:r>
      <w:r w:rsidRPr="00126150">
        <w:rPr>
          <w:rStyle w:val="normaltextrun"/>
          <w:rFonts w:eastAsia="Times New Roman" w:cstheme="minorHAnsi"/>
          <w:lang w:eastAsia="en-AU"/>
        </w:rPr>
        <w:t xml:space="preserve"> turbines would be a positive visual indication of the region</w:t>
      </w:r>
      <w:r w:rsidR="00C13B5B" w:rsidRPr="00126150">
        <w:rPr>
          <w:rStyle w:val="normaltextrun"/>
          <w:rFonts w:eastAsia="Times New Roman" w:cstheme="minorHAnsi"/>
          <w:lang w:eastAsia="en-AU"/>
        </w:rPr>
        <w:t>’</w:t>
      </w:r>
      <w:r w:rsidRPr="00126150">
        <w:rPr>
          <w:rStyle w:val="normaltextrun"/>
          <w:rFonts w:eastAsia="Times New Roman" w:cstheme="minorHAnsi"/>
          <w:lang w:eastAsia="en-AU"/>
        </w:rPr>
        <w:t xml:space="preserve">s support for the transition to renewable energy and action on climate change and would be preferential to the visual impact of coal ships, </w:t>
      </w:r>
      <w:proofErr w:type="gramStart"/>
      <w:r w:rsidRPr="00126150">
        <w:rPr>
          <w:rStyle w:val="normaltextrun"/>
          <w:rFonts w:eastAsia="Times New Roman" w:cstheme="minorHAnsi"/>
          <w:lang w:eastAsia="en-AU"/>
        </w:rPr>
        <w:t>mines</w:t>
      </w:r>
      <w:proofErr w:type="gramEnd"/>
      <w:r w:rsidRPr="00126150">
        <w:rPr>
          <w:rStyle w:val="normaltextrun"/>
          <w:rFonts w:eastAsia="Times New Roman" w:cstheme="minorHAnsi"/>
          <w:lang w:eastAsia="en-AU"/>
        </w:rPr>
        <w:t xml:space="preserve"> and power plants currently in the region. </w:t>
      </w:r>
      <w:r w:rsidR="00EE0B8A" w:rsidRPr="00126150">
        <w:rPr>
          <w:rStyle w:val="normaltextrun"/>
          <w:rFonts w:eastAsia="Times New Roman" w:cstheme="minorHAnsi"/>
          <w:lang w:eastAsia="en-AU"/>
        </w:rPr>
        <w:t>Community climate organisations expressed support for vis</w:t>
      </w:r>
      <w:r w:rsidR="009868AE" w:rsidRPr="00126150">
        <w:rPr>
          <w:rStyle w:val="normaltextrun"/>
          <w:rFonts w:eastAsia="Times New Roman" w:cstheme="minorHAnsi"/>
          <w:lang w:eastAsia="en-AU"/>
        </w:rPr>
        <w:t>ual amenity of offshore renewable infrastructure</w:t>
      </w:r>
      <w:r w:rsidR="00EE0B8A" w:rsidRPr="00126150">
        <w:rPr>
          <w:rStyle w:val="normaltextrun"/>
          <w:rFonts w:eastAsia="Times New Roman" w:cstheme="minorHAnsi"/>
          <w:lang w:eastAsia="en-AU"/>
        </w:rPr>
        <w:t xml:space="preserve"> as noted above, stating that they considered visual impacts to be minor and less important consider</w:t>
      </w:r>
      <w:r w:rsidR="009868AE" w:rsidRPr="00126150">
        <w:rPr>
          <w:rStyle w:val="normaltextrun"/>
          <w:rFonts w:eastAsia="Times New Roman" w:cstheme="minorHAnsi"/>
          <w:lang w:eastAsia="en-AU"/>
        </w:rPr>
        <w:t>ation</w:t>
      </w:r>
      <w:r w:rsidR="00EE0B8A" w:rsidRPr="00126150">
        <w:rPr>
          <w:rStyle w:val="normaltextrun"/>
          <w:rFonts w:eastAsia="Times New Roman" w:cstheme="minorHAnsi"/>
          <w:lang w:eastAsia="en-AU"/>
        </w:rPr>
        <w:t xml:space="preserve"> against the need to transition away from fossil fuels.</w:t>
      </w:r>
    </w:p>
    <w:p w14:paraId="3E1C2343" w14:textId="452E0C98" w:rsidR="00BD7F4F" w:rsidRPr="001819E5" w:rsidRDefault="00BD7F4F" w:rsidP="00687268">
      <w:pPr>
        <w:pStyle w:val="Heading3"/>
        <w:spacing w:before="160"/>
        <w:rPr>
          <w:sz w:val="28"/>
          <w:szCs w:val="36"/>
        </w:rPr>
      </w:pPr>
      <w:bookmarkStart w:id="267" w:name="_Toc136265631"/>
      <w:bookmarkStart w:id="268" w:name="_Toc136332170"/>
      <w:bookmarkStart w:id="269" w:name="_Toc139884265"/>
      <w:r w:rsidRPr="001819E5">
        <w:rPr>
          <w:sz w:val="28"/>
          <w:szCs w:val="36"/>
        </w:rPr>
        <w:t>Commercial and recreational fishing</w:t>
      </w:r>
      <w:bookmarkEnd w:id="267"/>
      <w:bookmarkEnd w:id="268"/>
      <w:bookmarkEnd w:id="269"/>
    </w:p>
    <w:p w14:paraId="3F7D18A9" w14:textId="0905979D" w:rsidR="00655183" w:rsidRDefault="00655183" w:rsidP="00655183">
      <w:pPr>
        <w:spacing w:after="120"/>
      </w:pPr>
      <w:r>
        <w:t xml:space="preserve">There was more support for </w:t>
      </w:r>
      <w:r w:rsidR="00582977">
        <w:t xml:space="preserve">the benefits of offshore renewable energy to </w:t>
      </w:r>
      <w:r>
        <w:t>recreational fishing</w:t>
      </w:r>
      <w:r w:rsidR="005A5E32">
        <w:t xml:space="preserve"> (137)</w:t>
      </w:r>
      <w:r>
        <w:t xml:space="preserve"> than there was for commercial fishing</w:t>
      </w:r>
      <w:r w:rsidR="005A5E32">
        <w:t xml:space="preserve"> (101)</w:t>
      </w:r>
      <w:r>
        <w:t xml:space="preserve">, this was largely </w:t>
      </w:r>
      <w:r w:rsidR="00582977">
        <w:t>due</w:t>
      </w:r>
      <w:r>
        <w:t xml:space="preserve"> to submissions noting that the additional habitat </w:t>
      </w:r>
      <w:r w:rsidR="00582977">
        <w:t>created around wind</w:t>
      </w:r>
      <w:r>
        <w:t xml:space="preserve"> turbines would improve fishing for recreational activities, if smaller boats are still allowed to access areas close to turbines.  </w:t>
      </w:r>
    </w:p>
    <w:p w14:paraId="77D4C818" w14:textId="2DE32FFF" w:rsidR="005A5E32" w:rsidRPr="00C13B5B" w:rsidRDefault="00A901DD" w:rsidP="00C13B5B">
      <w:r>
        <w:lastRenderedPageBreak/>
        <w:t>S</w:t>
      </w:r>
      <w:r w:rsidR="005A5E32" w:rsidRPr="00C13B5B">
        <w:t xml:space="preserve">upport was centred on the potential for floating </w:t>
      </w:r>
      <w:r w:rsidR="003C6C70">
        <w:t>wind turbines</w:t>
      </w:r>
      <w:r w:rsidR="005A5E32" w:rsidRPr="00C13B5B">
        <w:t xml:space="preserve"> to</w:t>
      </w:r>
      <w:r w:rsidR="005A5E32">
        <w:t xml:space="preserve"> </w:t>
      </w:r>
      <w:r>
        <w:t>provide</w:t>
      </w:r>
      <w:r w:rsidR="005A5E32" w:rsidRPr="00C13B5B">
        <w:t xml:space="preserve"> habitat for fish species and operate as fish aggregation devices</w:t>
      </w:r>
      <w:r>
        <w:t xml:space="preserve">. There was support for a reduction of </w:t>
      </w:r>
      <w:r w:rsidR="005A5E32">
        <w:t xml:space="preserve">commercial fishing </w:t>
      </w:r>
      <w:r>
        <w:t>pressure within the area which would lead to an increase of fish stocks.</w:t>
      </w:r>
    </w:p>
    <w:p w14:paraId="468A2518" w14:textId="6913454E" w:rsidR="005A5E32" w:rsidRPr="00C13B5B" w:rsidRDefault="005A5E32" w:rsidP="005A5E32">
      <w:pPr>
        <w:pStyle w:val="NormalWeb"/>
        <w:spacing w:before="0" w:beforeAutospacing="0" w:after="0" w:afterAutospacing="0"/>
        <w:rPr>
          <w:rFonts w:asciiTheme="minorHAnsi" w:eastAsiaTheme="minorHAnsi" w:hAnsiTheme="minorHAnsi" w:cstheme="minorBidi"/>
          <w:sz w:val="22"/>
          <w:szCs w:val="22"/>
          <w:lang w:eastAsia="en-US"/>
        </w:rPr>
      </w:pPr>
      <w:r w:rsidRPr="00C13B5B">
        <w:rPr>
          <w:rFonts w:asciiTheme="minorHAnsi" w:eastAsiaTheme="minorHAnsi" w:hAnsiTheme="minorHAnsi" w:cstheme="minorBidi"/>
          <w:sz w:val="22"/>
          <w:szCs w:val="22"/>
          <w:lang w:eastAsia="en-US"/>
        </w:rPr>
        <w:t>Other comments of support suggested that offshore renewable energy could provide:</w:t>
      </w:r>
    </w:p>
    <w:p w14:paraId="3CBDE3DC" w14:textId="07914AAE" w:rsidR="005A5E32" w:rsidRPr="00C13B5B" w:rsidRDefault="00114C97" w:rsidP="0053425A">
      <w:pPr>
        <w:numPr>
          <w:ilvl w:val="0"/>
          <w:numId w:val="1"/>
        </w:numPr>
        <w:spacing w:after="0"/>
      </w:pPr>
      <w:r>
        <w:t>N</w:t>
      </w:r>
      <w:r w:rsidR="005A5E32" w:rsidRPr="00C13B5B">
        <w:t>ew opportunities for commercial fishing charters</w:t>
      </w:r>
      <w:r>
        <w:t>.</w:t>
      </w:r>
    </w:p>
    <w:p w14:paraId="7CE071D3" w14:textId="0C2FDB67" w:rsidR="005A5E32" w:rsidRPr="00C13B5B" w:rsidRDefault="00114C97" w:rsidP="0053425A">
      <w:pPr>
        <w:numPr>
          <w:ilvl w:val="0"/>
          <w:numId w:val="1"/>
        </w:numPr>
        <w:spacing w:after="0"/>
      </w:pPr>
      <w:r>
        <w:t>E</w:t>
      </w:r>
      <w:r w:rsidR="005A5E32" w:rsidRPr="00C13B5B">
        <w:t>cological benefit for benthic species associated with additional hard substrate</w:t>
      </w:r>
      <w:r>
        <w:t>.</w:t>
      </w:r>
    </w:p>
    <w:p w14:paraId="7F578BBC" w14:textId="200D96AF" w:rsidR="005A5E32" w:rsidRPr="00C13B5B" w:rsidRDefault="00114C97" w:rsidP="0053425A">
      <w:pPr>
        <w:numPr>
          <w:ilvl w:val="0"/>
          <w:numId w:val="1"/>
        </w:numPr>
        <w:spacing w:after="0"/>
      </w:pPr>
      <w:r>
        <w:t>U</w:t>
      </w:r>
      <w:r w:rsidR="005A5E32" w:rsidRPr="00C13B5B">
        <w:t>nexpected increases in biodiversity</w:t>
      </w:r>
      <w:r>
        <w:t>.</w:t>
      </w:r>
    </w:p>
    <w:p w14:paraId="3570D139" w14:textId="201E4CA0" w:rsidR="005A5E32" w:rsidRDefault="00114C97" w:rsidP="0053425A">
      <w:pPr>
        <w:numPr>
          <w:ilvl w:val="0"/>
          <w:numId w:val="1"/>
        </w:numPr>
        <w:spacing w:after="0"/>
      </w:pPr>
      <w:r>
        <w:t>I</w:t>
      </w:r>
      <w:r w:rsidR="005A5E32" w:rsidRPr="00C13B5B">
        <w:t>ncrease recreational fishing tourism in adjacent coastal towns</w:t>
      </w:r>
      <w:r>
        <w:t>.</w:t>
      </w:r>
    </w:p>
    <w:p w14:paraId="350616D3" w14:textId="65B78FD9" w:rsidR="00FA664B" w:rsidRPr="001819E5" w:rsidRDefault="00FA664B" w:rsidP="00687268">
      <w:pPr>
        <w:pStyle w:val="Heading3"/>
        <w:spacing w:before="160"/>
        <w:rPr>
          <w:sz w:val="28"/>
          <w:szCs w:val="36"/>
        </w:rPr>
      </w:pPr>
      <w:bookmarkStart w:id="270" w:name="_Toc138845129"/>
      <w:bookmarkStart w:id="271" w:name="_Toc139884266"/>
      <w:r w:rsidRPr="001819E5">
        <w:rPr>
          <w:sz w:val="28"/>
          <w:szCs w:val="36"/>
        </w:rPr>
        <w:t>Shipping</w:t>
      </w:r>
      <w:bookmarkEnd w:id="270"/>
      <w:bookmarkEnd w:id="271"/>
    </w:p>
    <w:p w14:paraId="65481041" w14:textId="27459F89" w:rsidR="00FA664B" w:rsidRPr="008C1298" w:rsidRDefault="00FA664B" w:rsidP="008C1298">
      <w:pPr>
        <w:spacing w:after="120"/>
      </w:pPr>
      <w:r>
        <w:t>A very small number of submissions were supportive of the proposal as presenting an opportunity to determine safe vessel operation in and out of the Port of Newcastle.</w:t>
      </w:r>
    </w:p>
    <w:p w14:paraId="1BA090A4" w14:textId="2D8F33B0" w:rsidR="003B57C3" w:rsidRPr="001819E5" w:rsidRDefault="003B57C3" w:rsidP="00687268">
      <w:pPr>
        <w:pStyle w:val="Heading3"/>
        <w:spacing w:before="160"/>
        <w:rPr>
          <w:sz w:val="28"/>
          <w:szCs w:val="36"/>
        </w:rPr>
      </w:pPr>
      <w:bookmarkStart w:id="272" w:name="_Toc121921034"/>
      <w:bookmarkStart w:id="273" w:name="_Toc121926829"/>
      <w:bookmarkStart w:id="274" w:name="_Toc136004311"/>
      <w:bookmarkStart w:id="275" w:name="_Toc136265633"/>
      <w:bookmarkStart w:id="276" w:name="_Toc136332172"/>
      <w:bookmarkStart w:id="277" w:name="_Toc139884267"/>
      <w:r w:rsidRPr="001819E5">
        <w:rPr>
          <w:sz w:val="28"/>
          <w:szCs w:val="36"/>
        </w:rPr>
        <w:t xml:space="preserve">Other </w:t>
      </w:r>
      <w:r w:rsidR="008D180A" w:rsidRPr="001819E5">
        <w:rPr>
          <w:sz w:val="28"/>
          <w:szCs w:val="36"/>
        </w:rPr>
        <w:t xml:space="preserve">opportunities and </w:t>
      </w:r>
      <w:r w:rsidRPr="001819E5">
        <w:rPr>
          <w:sz w:val="28"/>
          <w:szCs w:val="36"/>
        </w:rPr>
        <w:t>benefits</w:t>
      </w:r>
      <w:bookmarkEnd w:id="272"/>
      <w:bookmarkEnd w:id="273"/>
      <w:bookmarkEnd w:id="274"/>
      <w:bookmarkEnd w:id="275"/>
      <w:bookmarkEnd w:id="276"/>
      <w:bookmarkEnd w:id="277"/>
    </w:p>
    <w:p w14:paraId="0F776AD1" w14:textId="0EF7E930" w:rsidR="00427074" w:rsidRDefault="00427074" w:rsidP="007D02CA">
      <w:pPr>
        <w:spacing w:after="120"/>
      </w:pPr>
      <w:r>
        <w:t xml:space="preserve">Approximately 70 submissions noted other opportunities or benefits relating to offshore renewables. </w:t>
      </w:r>
      <w:r w:rsidR="00953231">
        <w:t>Many</w:t>
      </w:r>
      <w:r>
        <w:t xml:space="preserve"> of these submissions</w:t>
      </w:r>
      <w:r w:rsidR="007A35B4">
        <w:t xml:space="preserve"> expressed general positive sentiment towards offshore renewable energy and the need for the industry to be adopted in Australia</w:t>
      </w:r>
      <w:r w:rsidR="00953231">
        <w:t xml:space="preserve"> as soon as possible</w:t>
      </w:r>
      <w:r w:rsidR="007A35B4">
        <w:t>.</w:t>
      </w:r>
    </w:p>
    <w:p w14:paraId="64054C62" w14:textId="579B4603" w:rsidR="00427074" w:rsidRPr="00427074" w:rsidRDefault="00114C97" w:rsidP="007D02CA">
      <w:pPr>
        <w:spacing w:after="120"/>
      </w:pPr>
      <w:r>
        <w:t>Several</w:t>
      </w:r>
      <w:r w:rsidR="00427074">
        <w:t xml:space="preserve"> potential offshore wind farm developers provided submissions, noting the significant opportunities the declaration of this area </w:t>
      </w:r>
      <w:proofErr w:type="gramStart"/>
      <w:r w:rsidR="00427074">
        <w:t>opens up</w:t>
      </w:r>
      <w:proofErr w:type="gramEnd"/>
      <w:r w:rsidR="00427074">
        <w:t xml:space="preserve"> for th</w:t>
      </w:r>
      <w:r w:rsidR="001668B4">
        <w:t>e</w:t>
      </w:r>
      <w:r w:rsidR="00427074">
        <w:t xml:space="preserve"> industry and the region more broadly.</w:t>
      </w:r>
    </w:p>
    <w:p w14:paraId="131886A1" w14:textId="7BB3E81C" w:rsidR="00D76C5B" w:rsidRPr="001819E5" w:rsidRDefault="006B4680" w:rsidP="00687268">
      <w:pPr>
        <w:pStyle w:val="Heading2"/>
        <w:spacing w:before="360"/>
        <w:ind w:left="0" w:firstLine="0"/>
        <w:rPr>
          <w:sz w:val="32"/>
          <w:szCs w:val="40"/>
        </w:rPr>
      </w:pPr>
      <w:bookmarkStart w:id="278" w:name="_Toc121921035"/>
      <w:bookmarkStart w:id="279" w:name="_Toc121926830"/>
      <w:bookmarkStart w:id="280" w:name="_Ref136004146"/>
      <w:bookmarkStart w:id="281" w:name="_Toc136004312"/>
      <w:bookmarkStart w:id="282" w:name="_Toc136265634"/>
      <w:bookmarkStart w:id="283" w:name="_Toc136332173"/>
      <w:bookmarkStart w:id="284" w:name="_Toc139884268"/>
      <w:bookmarkEnd w:id="250"/>
      <w:r w:rsidRPr="001819E5">
        <w:rPr>
          <w:sz w:val="32"/>
          <w:szCs w:val="40"/>
        </w:rPr>
        <w:t>Existing marine users</w:t>
      </w:r>
      <w:r w:rsidRPr="001819E5" w:rsidDel="00AA6286">
        <w:rPr>
          <w:sz w:val="32"/>
          <w:szCs w:val="40"/>
        </w:rPr>
        <w:t xml:space="preserve"> and </w:t>
      </w:r>
      <w:r w:rsidRPr="001819E5">
        <w:rPr>
          <w:sz w:val="32"/>
          <w:szCs w:val="40"/>
        </w:rPr>
        <w:t>local concerns</w:t>
      </w:r>
      <w:bookmarkEnd w:id="278"/>
      <w:bookmarkEnd w:id="279"/>
      <w:bookmarkEnd w:id="280"/>
      <w:bookmarkEnd w:id="281"/>
      <w:bookmarkEnd w:id="282"/>
      <w:bookmarkEnd w:id="283"/>
      <w:bookmarkEnd w:id="284"/>
    </w:p>
    <w:p w14:paraId="3BF5E396" w14:textId="7A59F244" w:rsidR="00C40DD1" w:rsidRDefault="00342A69" w:rsidP="007D02CA">
      <w:pPr>
        <w:spacing w:after="120"/>
      </w:pPr>
      <w:r>
        <w:t xml:space="preserve">Many </w:t>
      </w:r>
      <w:r w:rsidR="00C40DD1">
        <w:t xml:space="preserve">submissions noted concerns and discussed those who are currently using this marine area. </w:t>
      </w:r>
      <w:r w:rsidR="00C40DD1" w:rsidRPr="00C40DD1">
        <w:fldChar w:fldCharType="begin"/>
      </w:r>
      <w:r w:rsidR="00C40DD1" w:rsidRPr="00C40DD1">
        <w:instrText xml:space="preserve"> REF _Ref135664151 \h </w:instrText>
      </w:r>
      <w:r w:rsidR="00C40DD1">
        <w:instrText xml:space="preserve"> \* MERGEFORMAT </w:instrText>
      </w:r>
      <w:r w:rsidR="00C40DD1" w:rsidRPr="00C40DD1">
        <w:fldChar w:fldCharType="separate"/>
      </w:r>
      <w:r w:rsidR="00687268" w:rsidRPr="00687268">
        <w:t xml:space="preserve">Figure </w:t>
      </w:r>
      <w:r w:rsidR="00687268" w:rsidRPr="00687268">
        <w:rPr>
          <w:noProof/>
        </w:rPr>
        <w:t>6</w:t>
      </w:r>
      <w:r w:rsidR="00C40DD1" w:rsidRPr="00C40DD1">
        <w:fldChar w:fldCharType="end"/>
      </w:r>
      <w:r w:rsidR="00C40DD1">
        <w:t xml:space="preserve"> shows the percentage of submissions that identified </w:t>
      </w:r>
      <w:r w:rsidR="00583BD1">
        <w:t>concerns and existing marine users across the main themes. These are expanded on in the sections below.</w:t>
      </w:r>
    </w:p>
    <w:p w14:paraId="03892A56" w14:textId="3B66E435" w:rsidR="00C40DD1" w:rsidRDefault="00F43F0B" w:rsidP="007D02CA">
      <w:pPr>
        <w:spacing w:after="120"/>
        <w:jc w:val="center"/>
      </w:pPr>
      <w:r w:rsidRPr="00F43F0B">
        <w:rPr>
          <w:noProof/>
        </w:rPr>
        <w:drawing>
          <wp:inline distT="0" distB="0" distL="0" distR="0" wp14:anchorId="754D8816" wp14:editId="4A19FCE6">
            <wp:extent cx="6188710" cy="1899285"/>
            <wp:effectExtent l="0" t="0" r="2540" b="5715"/>
            <wp:docPr id="11" name="Picture 11" descr="A picture containing text, colorfulness, line,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colorfulness, line, number&#10;&#10;Description automatically generated"/>
                    <pic:cNvPicPr/>
                  </pic:nvPicPr>
                  <pic:blipFill>
                    <a:blip r:embed="rId19"/>
                    <a:stretch>
                      <a:fillRect/>
                    </a:stretch>
                  </pic:blipFill>
                  <pic:spPr>
                    <a:xfrm>
                      <a:off x="0" y="0"/>
                      <a:ext cx="6188710" cy="1899285"/>
                    </a:xfrm>
                    <a:prstGeom prst="rect">
                      <a:avLst/>
                    </a:prstGeom>
                  </pic:spPr>
                </pic:pic>
              </a:graphicData>
            </a:graphic>
          </wp:inline>
        </w:drawing>
      </w:r>
    </w:p>
    <w:p w14:paraId="3099FBB4" w14:textId="2A89B230" w:rsidR="00C40DD1" w:rsidRPr="00C40DD1" w:rsidRDefault="00C40DD1" w:rsidP="00AF47A1">
      <w:pPr>
        <w:pStyle w:val="Caption"/>
        <w:spacing w:after="240"/>
        <w:jc w:val="center"/>
        <w:rPr>
          <w:sz w:val="20"/>
          <w:szCs w:val="16"/>
        </w:rPr>
      </w:pPr>
      <w:bookmarkStart w:id="285" w:name="_Ref135664151"/>
      <w:r w:rsidRPr="00C40DD1">
        <w:rPr>
          <w:sz w:val="20"/>
          <w:szCs w:val="16"/>
        </w:rPr>
        <w:t xml:space="preserve">Figure </w:t>
      </w:r>
      <w:r w:rsidRPr="00C40DD1">
        <w:rPr>
          <w:sz w:val="20"/>
          <w:szCs w:val="16"/>
        </w:rPr>
        <w:fldChar w:fldCharType="begin"/>
      </w:r>
      <w:r w:rsidRPr="00C40DD1">
        <w:rPr>
          <w:sz w:val="20"/>
          <w:szCs w:val="16"/>
        </w:rPr>
        <w:instrText xml:space="preserve"> SEQ Figure \* ARABIC </w:instrText>
      </w:r>
      <w:r w:rsidRPr="00C40DD1">
        <w:rPr>
          <w:sz w:val="20"/>
          <w:szCs w:val="16"/>
        </w:rPr>
        <w:fldChar w:fldCharType="separate"/>
      </w:r>
      <w:r w:rsidR="00687268">
        <w:rPr>
          <w:noProof/>
          <w:sz w:val="20"/>
          <w:szCs w:val="16"/>
        </w:rPr>
        <w:t>6</w:t>
      </w:r>
      <w:r w:rsidRPr="00C40DD1">
        <w:rPr>
          <w:sz w:val="20"/>
          <w:szCs w:val="16"/>
        </w:rPr>
        <w:fldChar w:fldCharType="end"/>
      </w:r>
      <w:bookmarkEnd w:id="285"/>
      <w:r w:rsidRPr="00C40DD1">
        <w:rPr>
          <w:sz w:val="20"/>
          <w:szCs w:val="16"/>
        </w:rPr>
        <w:t xml:space="preserve"> – Submissions identifying concerns or existing marine </w:t>
      </w:r>
      <w:proofErr w:type="gramStart"/>
      <w:r w:rsidRPr="00C40DD1">
        <w:rPr>
          <w:sz w:val="20"/>
          <w:szCs w:val="16"/>
        </w:rPr>
        <w:t>users</w:t>
      </w:r>
      <w:proofErr w:type="gramEnd"/>
    </w:p>
    <w:p w14:paraId="1CFC5350" w14:textId="1CE6303A" w:rsidR="00C809D2" w:rsidRPr="001819E5" w:rsidRDefault="00C809D2" w:rsidP="00687268">
      <w:pPr>
        <w:pStyle w:val="Heading3"/>
        <w:spacing w:before="160"/>
        <w:rPr>
          <w:sz w:val="28"/>
          <w:szCs w:val="36"/>
        </w:rPr>
      </w:pPr>
      <w:bookmarkStart w:id="286" w:name="_Toc121921036"/>
      <w:bookmarkStart w:id="287" w:name="_Toc121926831"/>
      <w:bookmarkStart w:id="288" w:name="_Toc136004313"/>
      <w:bookmarkStart w:id="289" w:name="_Toc136265635"/>
      <w:bookmarkStart w:id="290" w:name="_Toc136332174"/>
      <w:bookmarkStart w:id="291" w:name="_Toc139884269"/>
      <w:bookmarkStart w:id="292" w:name="_Toc114053889"/>
      <w:r w:rsidRPr="001819E5">
        <w:rPr>
          <w:sz w:val="28"/>
          <w:szCs w:val="36"/>
        </w:rPr>
        <w:t>Environment</w:t>
      </w:r>
      <w:bookmarkEnd w:id="286"/>
      <w:bookmarkEnd w:id="287"/>
      <w:bookmarkEnd w:id="288"/>
      <w:bookmarkEnd w:id="289"/>
      <w:bookmarkEnd w:id="290"/>
      <w:bookmarkEnd w:id="291"/>
    </w:p>
    <w:p w14:paraId="6E911724" w14:textId="52E1D588" w:rsidR="005F635C" w:rsidRPr="00BC3C1C" w:rsidRDefault="00BC3C1C" w:rsidP="00FA674E">
      <w:bookmarkStart w:id="293" w:name="_Hlk135993331"/>
      <w:r w:rsidRPr="00BC3C1C">
        <w:t>Approximately</w:t>
      </w:r>
      <w:r w:rsidR="005F635C" w:rsidRPr="00BC3C1C">
        <w:t xml:space="preserve"> 1</w:t>
      </w:r>
      <w:r w:rsidR="00515621">
        <w:t xml:space="preserve">080 </w:t>
      </w:r>
      <w:r w:rsidRPr="00BC3C1C">
        <w:t xml:space="preserve">submissions identified concerns with the </w:t>
      </w:r>
      <w:r w:rsidR="005F635C" w:rsidRPr="00BC3C1C">
        <w:t>envir</w:t>
      </w:r>
      <w:r>
        <w:t>o</w:t>
      </w:r>
      <w:r w:rsidR="005F635C" w:rsidRPr="00BC3C1C">
        <w:t>nment. A</w:t>
      </w:r>
      <w:r w:rsidR="00D840A4">
        <w:t>pproximately</w:t>
      </w:r>
      <w:r w:rsidR="005F635C">
        <w:t xml:space="preserve"> 800 </w:t>
      </w:r>
      <w:r w:rsidR="005F635C" w:rsidRPr="00BC3C1C">
        <w:t xml:space="preserve">of </w:t>
      </w:r>
      <w:r w:rsidR="00D840A4">
        <w:t xml:space="preserve">these </w:t>
      </w:r>
      <w:r w:rsidR="00835B6A">
        <w:t>respondents</w:t>
      </w:r>
      <w:r w:rsidR="005F635C" w:rsidRPr="00BC3C1C">
        <w:t xml:space="preserve"> were concerned that the construction, operation, and decommissioning of </w:t>
      </w:r>
      <w:r w:rsidR="003C6C70">
        <w:t>offshore</w:t>
      </w:r>
      <w:r w:rsidR="005F635C" w:rsidRPr="00BC3C1C">
        <w:t xml:space="preserve"> wind</w:t>
      </w:r>
      <w:r w:rsidR="003C6C70">
        <w:t xml:space="preserve"> </w:t>
      </w:r>
      <w:r w:rsidR="005F635C" w:rsidRPr="00BC3C1C">
        <w:t xml:space="preserve">farms would interfere with </w:t>
      </w:r>
      <w:r w:rsidR="0086628B" w:rsidRPr="00BC3C1C">
        <w:t>the marine</w:t>
      </w:r>
      <w:r w:rsidR="005F635C" w:rsidRPr="00BC3C1C">
        <w:t xml:space="preserve"> ecosystem</w:t>
      </w:r>
      <w:r>
        <w:t>,</w:t>
      </w:r>
      <w:r w:rsidR="005F635C" w:rsidRPr="00BC3C1C">
        <w:t xml:space="preserve"> causing damage to marine life</w:t>
      </w:r>
      <w:r w:rsidR="008C11FF" w:rsidRPr="00BC3C1C">
        <w:t xml:space="preserve"> including whales, birds, </w:t>
      </w:r>
      <w:r w:rsidR="00CB5772" w:rsidRPr="00BC3C1C">
        <w:t>fish, sharks</w:t>
      </w:r>
      <w:r w:rsidR="00885078">
        <w:t xml:space="preserve">, </w:t>
      </w:r>
      <w:proofErr w:type="gramStart"/>
      <w:r w:rsidR="00885078">
        <w:t>dolphins</w:t>
      </w:r>
      <w:proofErr w:type="gramEnd"/>
      <w:r w:rsidR="00CB5772" w:rsidRPr="00BC3C1C">
        <w:t xml:space="preserve"> and the seabed</w:t>
      </w:r>
      <w:r>
        <w:t>.</w:t>
      </w:r>
      <w:r w:rsidR="005F635C" w:rsidRPr="00BC3C1C">
        <w:t xml:space="preserve"> </w:t>
      </w:r>
      <w:r w:rsidR="00C37F0F">
        <w:t>Responde</w:t>
      </w:r>
      <w:r w:rsidR="000A6219">
        <w:t>nt</w:t>
      </w:r>
      <w:r w:rsidR="00C37F0F">
        <w:t>s considered</w:t>
      </w:r>
      <w:r w:rsidR="005F635C" w:rsidRPr="00BC3C1C">
        <w:t xml:space="preserve"> that the risk of damage to the environment and pollution from offshore </w:t>
      </w:r>
      <w:r w:rsidR="009927AB">
        <w:t>renewable energy infrastructure</w:t>
      </w:r>
      <w:r w:rsidR="005F635C" w:rsidRPr="00BC3C1C">
        <w:t xml:space="preserve"> </w:t>
      </w:r>
      <w:r w:rsidR="00C37F0F">
        <w:t>was</w:t>
      </w:r>
      <w:r w:rsidR="005F635C" w:rsidRPr="00BC3C1C">
        <w:t xml:space="preserve"> high </w:t>
      </w:r>
      <w:r>
        <w:t>in comparison</w:t>
      </w:r>
      <w:r w:rsidR="005F635C" w:rsidRPr="00BC3C1C">
        <w:t xml:space="preserve"> to the overall benefits. </w:t>
      </w:r>
    </w:p>
    <w:p w14:paraId="55877D46" w14:textId="674B65BE" w:rsidR="00123BF5" w:rsidRDefault="00D840A4" w:rsidP="00FA664B">
      <w:pPr>
        <w:rPr>
          <w:rStyle w:val="eop"/>
          <w:rFonts w:ascii="Calibri" w:eastAsiaTheme="majorEastAsia" w:hAnsi="Calibri" w:cs="Calibri"/>
        </w:rPr>
      </w:pPr>
      <w:r w:rsidRPr="00FA664B">
        <w:t xml:space="preserve">Of </w:t>
      </w:r>
      <w:r w:rsidR="00C37F0F">
        <w:t xml:space="preserve">all </w:t>
      </w:r>
      <w:r w:rsidRPr="00FA664B">
        <w:t>the submissions</w:t>
      </w:r>
      <w:r w:rsidR="004B01D7">
        <w:t xml:space="preserve"> received</w:t>
      </w:r>
      <w:r w:rsidRPr="00FA664B">
        <w:t xml:space="preserve">, 29% </w:t>
      </w:r>
      <w:r w:rsidR="004B01D7">
        <w:t>were concerned about</w:t>
      </w:r>
      <w:r w:rsidRPr="00FA664B">
        <w:t xml:space="preserve"> impacts to whales, 20% </w:t>
      </w:r>
      <w:r w:rsidR="004B01D7">
        <w:t>were concerned about impacts to birds, 10% were concerned about impacts to fish and sharks and 9% were concerned about the impacts on seabeds and reefs</w:t>
      </w:r>
      <w:r w:rsidRPr="00FA664B">
        <w:t xml:space="preserve"> </w:t>
      </w:r>
      <w:r w:rsidRPr="00417768">
        <w:t>(</w:t>
      </w:r>
      <w:r w:rsidR="00F24FFF" w:rsidRPr="00417768">
        <w:fldChar w:fldCharType="begin"/>
      </w:r>
      <w:r w:rsidR="00F24FFF" w:rsidRPr="00417768">
        <w:instrText xml:space="preserve"> REF _Ref136331432 \h  \* MERGEFORMAT </w:instrText>
      </w:r>
      <w:r w:rsidR="00F24FFF" w:rsidRPr="00417768">
        <w:fldChar w:fldCharType="separate"/>
      </w:r>
      <w:r w:rsidR="00687268" w:rsidRPr="00687268">
        <w:t xml:space="preserve">Figure </w:t>
      </w:r>
      <w:r w:rsidR="00687268" w:rsidRPr="00687268">
        <w:rPr>
          <w:noProof/>
        </w:rPr>
        <w:t>7</w:t>
      </w:r>
      <w:r w:rsidR="00F24FFF" w:rsidRPr="00417768">
        <w:fldChar w:fldCharType="end"/>
      </w:r>
      <w:r w:rsidRPr="00417768">
        <w:t>).</w:t>
      </w:r>
      <w:r w:rsidRPr="00417768">
        <w:rPr>
          <w:rStyle w:val="eop"/>
          <w:rFonts w:ascii="Calibri" w:eastAsiaTheme="majorEastAsia" w:hAnsi="Calibri" w:cs="Calibri"/>
        </w:rPr>
        <w:t xml:space="preserve"> </w:t>
      </w:r>
    </w:p>
    <w:p w14:paraId="6E28BF4D" w14:textId="19C23A2B" w:rsidR="00F24FFF" w:rsidRDefault="00FE761F" w:rsidP="00F24FFF">
      <w:pPr>
        <w:rPr>
          <w:sz w:val="20"/>
          <w:szCs w:val="20"/>
        </w:rPr>
      </w:pPr>
      <w:r>
        <w:rPr>
          <w:noProof/>
          <w:sz w:val="20"/>
          <w:szCs w:val="20"/>
        </w:rPr>
        <w:lastRenderedPageBreak/>
        <w:drawing>
          <wp:inline distT="0" distB="0" distL="0" distR="0" wp14:anchorId="62819582" wp14:editId="0C9E8B1B">
            <wp:extent cx="6181725" cy="13716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81725" cy="1371600"/>
                    </a:xfrm>
                    <a:prstGeom prst="rect">
                      <a:avLst/>
                    </a:prstGeom>
                    <a:noFill/>
                    <a:ln>
                      <a:noFill/>
                    </a:ln>
                  </pic:spPr>
                </pic:pic>
              </a:graphicData>
            </a:graphic>
          </wp:inline>
        </w:drawing>
      </w:r>
    </w:p>
    <w:p w14:paraId="434E91B6" w14:textId="056F7539" w:rsidR="00123BF5" w:rsidRPr="006D1FE4" w:rsidRDefault="00F24FFF" w:rsidP="00F24FFF">
      <w:pPr>
        <w:pStyle w:val="Caption"/>
        <w:jc w:val="center"/>
        <w:rPr>
          <w:sz w:val="20"/>
          <w:szCs w:val="20"/>
        </w:rPr>
      </w:pPr>
      <w:bookmarkStart w:id="294" w:name="_Ref136331432"/>
      <w:r w:rsidRPr="00F24FFF">
        <w:rPr>
          <w:sz w:val="20"/>
          <w:szCs w:val="20"/>
        </w:rPr>
        <w:t xml:space="preserve">Figure </w:t>
      </w:r>
      <w:r w:rsidRPr="00F24FFF">
        <w:rPr>
          <w:sz w:val="20"/>
          <w:szCs w:val="20"/>
        </w:rPr>
        <w:fldChar w:fldCharType="begin"/>
      </w:r>
      <w:r w:rsidRPr="00F24FFF">
        <w:rPr>
          <w:sz w:val="20"/>
          <w:szCs w:val="20"/>
        </w:rPr>
        <w:instrText xml:space="preserve"> SEQ Figure \* ARABIC </w:instrText>
      </w:r>
      <w:r w:rsidRPr="00F24FFF">
        <w:rPr>
          <w:sz w:val="20"/>
          <w:szCs w:val="20"/>
        </w:rPr>
        <w:fldChar w:fldCharType="separate"/>
      </w:r>
      <w:r w:rsidR="00687268">
        <w:rPr>
          <w:noProof/>
          <w:sz w:val="20"/>
          <w:szCs w:val="20"/>
        </w:rPr>
        <w:t>7</w:t>
      </w:r>
      <w:r w:rsidRPr="00F24FFF">
        <w:rPr>
          <w:sz w:val="20"/>
          <w:szCs w:val="20"/>
        </w:rPr>
        <w:fldChar w:fldCharType="end"/>
      </w:r>
      <w:bookmarkEnd w:id="294"/>
      <w:r w:rsidRPr="00F24FFF">
        <w:rPr>
          <w:sz w:val="20"/>
          <w:szCs w:val="20"/>
        </w:rPr>
        <w:t xml:space="preserve"> -</w:t>
      </w:r>
      <w:r>
        <w:t xml:space="preserve"> </w:t>
      </w:r>
      <w:r w:rsidR="000B26BC">
        <w:rPr>
          <w:sz w:val="20"/>
          <w:szCs w:val="20"/>
        </w:rPr>
        <w:t>S</w:t>
      </w:r>
      <w:r w:rsidR="00123BF5" w:rsidRPr="006D1FE4">
        <w:rPr>
          <w:sz w:val="20"/>
          <w:szCs w:val="20"/>
        </w:rPr>
        <w:t xml:space="preserve">ubmissions with environmental concerns </w:t>
      </w:r>
      <w:proofErr w:type="gramStart"/>
      <w:r w:rsidR="00123BF5" w:rsidRPr="006D1FE4">
        <w:rPr>
          <w:sz w:val="20"/>
          <w:szCs w:val="20"/>
        </w:rPr>
        <w:t>raised</w:t>
      </w:r>
      <w:proofErr w:type="gramEnd"/>
    </w:p>
    <w:p w14:paraId="49C6746E" w14:textId="0A698D82" w:rsidR="00964C52" w:rsidRPr="00123BF5" w:rsidRDefault="005F635C" w:rsidP="00123BF5">
      <w:pPr>
        <w:spacing w:before="240"/>
      </w:pPr>
      <w:r w:rsidRPr="00123BF5">
        <w:t xml:space="preserve">The </w:t>
      </w:r>
      <w:r w:rsidR="00835B6A" w:rsidRPr="00123BF5">
        <w:t>respondents</w:t>
      </w:r>
      <w:r w:rsidRPr="00123BF5">
        <w:t xml:space="preserve"> </w:t>
      </w:r>
      <w:r w:rsidR="008C11FF" w:rsidRPr="00123BF5">
        <w:t xml:space="preserve">mentioned </w:t>
      </w:r>
      <w:r w:rsidRPr="00123BF5">
        <w:t xml:space="preserve">that the </w:t>
      </w:r>
      <w:r w:rsidR="008C11FF" w:rsidRPr="00123BF5">
        <w:t>proposed area overlapped with</w:t>
      </w:r>
      <w:r w:rsidR="00F83552" w:rsidRPr="00123BF5">
        <w:t xml:space="preserve"> migratory</w:t>
      </w:r>
      <w:r w:rsidRPr="00123BF5">
        <w:t xml:space="preserve"> whale corridor</w:t>
      </w:r>
      <w:r w:rsidR="00F83552" w:rsidRPr="00123BF5">
        <w:t>s</w:t>
      </w:r>
      <w:r w:rsidR="00964C52" w:rsidRPr="00123BF5">
        <w:t xml:space="preserve"> along the entirety of the </w:t>
      </w:r>
      <w:r w:rsidR="004B01D7" w:rsidRPr="00123BF5">
        <w:t xml:space="preserve">coast between the </w:t>
      </w:r>
      <w:r w:rsidR="00964C52" w:rsidRPr="00123BF5">
        <w:t>Central Coast</w:t>
      </w:r>
      <w:r w:rsidR="004B01D7" w:rsidRPr="00123BF5">
        <w:t xml:space="preserve"> and Port Stephens</w:t>
      </w:r>
      <w:r w:rsidR="00964C52" w:rsidRPr="00123BF5">
        <w:t>, with concerns that whales have only just started to frequent the area again more regularly</w:t>
      </w:r>
      <w:r w:rsidRPr="00123BF5">
        <w:t>. There were concerns</w:t>
      </w:r>
      <w:r w:rsidR="00F83552" w:rsidRPr="00123BF5">
        <w:t xml:space="preserve"> raised</w:t>
      </w:r>
      <w:r w:rsidRPr="00123BF5">
        <w:t xml:space="preserve"> that the noise and vibration during the construction and operational phases of wind</w:t>
      </w:r>
      <w:r w:rsidRPr="00123BF5" w:rsidDel="00342A69">
        <w:t xml:space="preserve"> </w:t>
      </w:r>
      <w:r w:rsidR="00342A69">
        <w:t>farms</w:t>
      </w:r>
      <w:r w:rsidR="00342A69" w:rsidRPr="00123BF5">
        <w:t xml:space="preserve"> </w:t>
      </w:r>
      <w:r w:rsidRPr="00123BF5">
        <w:t xml:space="preserve">would interfere with the sonar mechanism that whales use to navigate. Many of the </w:t>
      </w:r>
      <w:r w:rsidR="00835B6A" w:rsidRPr="00123BF5">
        <w:t>respondents</w:t>
      </w:r>
      <w:r w:rsidRPr="00123BF5">
        <w:t xml:space="preserve"> were concerned about bird mortality from the blades of the turbines</w:t>
      </w:r>
      <w:r w:rsidR="00F83552">
        <w:rPr>
          <w:rStyle w:val="normaltextrun"/>
          <w:rFonts w:ascii="Calibri" w:hAnsi="Calibri" w:cs="Calibri"/>
        </w:rPr>
        <w:t>. Some respondents who raised</w:t>
      </w:r>
      <w:r>
        <w:rPr>
          <w:rStyle w:val="normaltextrun"/>
          <w:rFonts w:ascii="Calibri" w:hAnsi="Calibri" w:cs="Calibri"/>
        </w:rPr>
        <w:t xml:space="preserve"> concerns</w:t>
      </w:r>
      <w:r w:rsidR="00F83552">
        <w:rPr>
          <w:rStyle w:val="normaltextrun"/>
          <w:rFonts w:ascii="Calibri" w:hAnsi="Calibri" w:cs="Calibri"/>
        </w:rPr>
        <w:t xml:space="preserve"> regarding bird life, made comments on</w:t>
      </w:r>
      <w:r>
        <w:rPr>
          <w:rStyle w:val="normaltextrun"/>
          <w:rFonts w:ascii="Calibri" w:hAnsi="Calibri" w:cs="Calibri"/>
        </w:rPr>
        <w:t xml:space="preserve"> impact</w:t>
      </w:r>
      <w:r w:rsidR="00F83552">
        <w:rPr>
          <w:rStyle w:val="normaltextrun"/>
          <w:rFonts w:ascii="Calibri" w:hAnsi="Calibri" w:cs="Calibri"/>
        </w:rPr>
        <w:t>s</w:t>
      </w:r>
      <w:r>
        <w:rPr>
          <w:rStyle w:val="normaltextrun"/>
          <w:rFonts w:ascii="Calibri" w:hAnsi="Calibri" w:cs="Calibri"/>
        </w:rPr>
        <w:t xml:space="preserve"> </w:t>
      </w:r>
      <w:r w:rsidR="00F83552">
        <w:rPr>
          <w:rStyle w:val="normaltextrun"/>
          <w:rFonts w:ascii="Calibri" w:hAnsi="Calibri" w:cs="Calibri"/>
        </w:rPr>
        <w:t>to specific species such as</w:t>
      </w:r>
      <w:r>
        <w:rPr>
          <w:rStyle w:val="normaltextrun"/>
          <w:rFonts w:ascii="Calibri" w:hAnsi="Calibri" w:cs="Calibri"/>
        </w:rPr>
        <w:t xml:space="preserve"> the endangered Gould’s </w:t>
      </w:r>
      <w:r w:rsidR="008C11FF">
        <w:rPr>
          <w:rStyle w:val="normaltextrun"/>
          <w:rFonts w:ascii="Calibri" w:hAnsi="Calibri" w:cs="Calibri"/>
        </w:rPr>
        <w:t>P</w:t>
      </w:r>
      <w:r>
        <w:rPr>
          <w:rStyle w:val="normaltextrun"/>
          <w:rFonts w:ascii="Calibri" w:hAnsi="Calibri" w:cs="Calibri"/>
        </w:rPr>
        <w:t>etrel</w:t>
      </w:r>
      <w:r w:rsidR="00F83552">
        <w:rPr>
          <w:rStyle w:val="normaltextrun"/>
          <w:rFonts w:ascii="Calibri" w:hAnsi="Calibri" w:cs="Calibri"/>
        </w:rPr>
        <w:t xml:space="preserve"> found near Cabbage Tree </w:t>
      </w:r>
      <w:r w:rsidR="00AC7FA8">
        <w:rPr>
          <w:rStyle w:val="normaltextrun"/>
          <w:rFonts w:ascii="Calibri" w:hAnsi="Calibri" w:cs="Calibri"/>
        </w:rPr>
        <w:t>Island</w:t>
      </w:r>
      <w:r w:rsidR="00F83552">
        <w:rPr>
          <w:rStyle w:val="normaltextrun"/>
          <w:rFonts w:ascii="Calibri" w:hAnsi="Calibri" w:cs="Calibri"/>
        </w:rPr>
        <w:t>,</w:t>
      </w:r>
      <w:r>
        <w:rPr>
          <w:rStyle w:val="normaltextrun"/>
          <w:rFonts w:ascii="Calibri" w:hAnsi="Calibri" w:cs="Calibri"/>
        </w:rPr>
        <w:t xml:space="preserve"> and other birds </w:t>
      </w:r>
      <w:r w:rsidR="00F83552">
        <w:rPr>
          <w:rStyle w:val="normaltextrun"/>
          <w:rFonts w:ascii="Calibri" w:hAnsi="Calibri" w:cs="Calibri"/>
        </w:rPr>
        <w:t>such as</w:t>
      </w:r>
      <w:r>
        <w:rPr>
          <w:rStyle w:val="normaltextrun"/>
          <w:rFonts w:ascii="Calibri" w:hAnsi="Calibri" w:cs="Calibri"/>
        </w:rPr>
        <w:t xml:space="preserve"> </w:t>
      </w:r>
      <w:r w:rsidR="00CB5772">
        <w:rPr>
          <w:rStyle w:val="normaltextrun"/>
          <w:rFonts w:ascii="Calibri" w:hAnsi="Calibri" w:cs="Calibri"/>
        </w:rPr>
        <w:t>shearwaters</w:t>
      </w:r>
      <w:r>
        <w:rPr>
          <w:rStyle w:val="normaltextrun"/>
          <w:rFonts w:ascii="Calibri" w:hAnsi="Calibri" w:cs="Calibri"/>
        </w:rPr>
        <w:t xml:space="preserve">, </w:t>
      </w:r>
      <w:r w:rsidR="008C11FF">
        <w:rPr>
          <w:rStyle w:val="normaltextrun"/>
          <w:rFonts w:ascii="Calibri" w:hAnsi="Calibri" w:cs="Calibri"/>
        </w:rPr>
        <w:t>s</w:t>
      </w:r>
      <w:r>
        <w:rPr>
          <w:rStyle w:val="normaltextrun"/>
          <w:rFonts w:ascii="Calibri" w:hAnsi="Calibri" w:cs="Calibri"/>
        </w:rPr>
        <w:t xml:space="preserve">ea eagles, </w:t>
      </w:r>
      <w:r w:rsidR="008C11FF">
        <w:rPr>
          <w:rStyle w:val="normaltextrun"/>
          <w:rFonts w:ascii="Calibri" w:hAnsi="Calibri" w:cs="Calibri"/>
        </w:rPr>
        <w:t>h</w:t>
      </w:r>
      <w:r>
        <w:rPr>
          <w:rStyle w:val="normaltextrun"/>
          <w:rFonts w:ascii="Calibri" w:hAnsi="Calibri" w:cs="Calibri"/>
        </w:rPr>
        <w:t xml:space="preserve">awks, </w:t>
      </w:r>
      <w:r w:rsidR="00F83552">
        <w:rPr>
          <w:rStyle w:val="normaltextrun"/>
          <w:rFonts w:ascii="Calibri" w:hAnsi="Calibri" w:cs="Calibri"/>
        </w:rPr>
        <w:t xml:space="preserve">and </w:t>
      </w:r>
      <w:r w:rsidR="008C11FF">
        <w:rPr>
          <w:rStyle w:val="normaltextrun"/>
          <w:rFonts w:ascii="Calibri" w:hAnsi="Calibri" w:cs="Calibri"/>
        </w:rPr>
        <w:t>a</w:t>
      </w:r>
      <w:r>
        <w:rPr>
          <w:rStyle w:val="normaltextrun"/>
          <w:rFonts w:ascii="Calibri" w:hAnsi="Calibri" w:cs="Calibri"/>
        </w:rPr>
        <w:t>lbatross.</w:t>
      </w:r>
    </w:p>
    <w:p w14:paraId="1105042B" w14:textId="73D57A13" w:rsidR="00964C52" w:rsidRPr="00123BF5" w:rsidRDefault="002F2195" w:rsidP="00870DA5">
      <w:r>
        <w:t xml:space="preserve">Several submissions raised concerns over the environmental footprint of turbine infrastructure and whether recycling of blades and turbines was a viable process. In </w:t>
      </w:r>
      <w:r w:rsidR="003C6C70">
        <w:t>99</w:t>
      </w:r>
      <w:r>
        <w:t xml:space="preserve"> submissions, concerns were raised on the theme of clean energy. Among these submissions, statements </w:t>
      </w:r>
      <w:r w:rsidR="00342A69">
        <w:t>putting forward views</w:t>
      </w:r>
      <w:r>
        <w:t xml:space="preserve"> that wind </w:t>
      </w:r>
      <w:r w:rsidR="003C6C70">
        <w:t>turbine</w:t>
      </w:r>
      <w:r>
        <w:t>s were failed technology, had large pollution risks</w:t>
      </w:r>
      <w:r w:rsidDel="00342A69">
        <w:t xml:space="preserve"> </w:t>
      </w:r>
      <w:r>
        <w:t xml:space="preserve">from loss of oil, and did not offset their own carbon footprint, were common. </w:t>
      </w:r>
    </w:p>
    <w:p w14:paraId="4B617BA5" w14:textId="7677EBD7" w:rsidR="00F83552" w:rsidRPr="00BC3C1C" w:rsidRDefault="00F83552" w:rsidP="00870DA5">
      <w:r>
        <w:t xml:space="preserve">Other environmental concerns raised in submissions included </w:t>
      </w:r>
      <w:r w:rsidRPr="00BC3C1C">
        <w:t xml:space="preserve">oil spills and fire from the </w:t>
      </w:r>
      <w:r w:rsidR="003C6C70">
        <w:t xml:space="preserve">wind </w:t>
      </w:r>
      <w:r w:rsidRPr="00BC3C1C">
        <w:t>turbines, sea water causing corrosion on the turbines,</w:t>
      </w:r>
      <w:r>
        <w:t xml:space="preserve"> and </w:t>
      </w:r>
      <w:r w:rsidRPr="00BC3C1C">
        <w:t>contaminants leaching into the water. Many submissions were concerned about impacts on the seabed, including on reef structures and the damage to the seafloor.</w:t>
      </w:r>
      <w:r w:rsidR="00F35565">
        <w:t xml:space="preserve"> </w:t>
      </w:r>
      <w:r w:rsidR="00F35565" w:rsidRPr="00C13B5B">
        <w:t>Concerns were also raised about impacts on the coastline. These submissions raised concerns regarding coastal processes such as erosion and sand displacement.</w:t>
      </w:r>
      <w:r w:rsidRPr="00BC3C1C">
        <w:t> </w:t>
      </w:r>
      <w:r w:rsidR="00000243">
        <w:t>A subset of submissions concerned with environmental impacts also highlighted concerns regarding a lack of existing environmental studies on the impacts of offshore wind farms on the marine environment.</w:t>
      </w:r>
    </w:p>
    <w:bookmarkEnd w:id="293"/>
    <w:p w14:paraId="23B755C0" w14:textId="07C003F6" w:rsidR="00F83552" w:rsidRPr="00960BD9" w:rsidRDefault="00EE0B8A" w:rsidP="00960BD9">
      <w:r w:rsidRPr="00C13B5B">
        <w:t xml:space="preserve">Several submissions made suggestions on how to </w:t>
      </w:r>
      <w:r w:rsidR="00DB75D0" w:rsidRPr="00C13B5B">
        <w:t xml:space="preserve">mitigate the impact offshore renewables may have on the environment. </w:t>
      </w:r>
      <w:r w:rsidRPr="00C13B5B">
        <w:t xml:space="preserve">It was suggested that any ecological studies done by the proponents not be done individually but in a coordinated manner to reduce environmental impact. It was also requested that adequate research be conducted into bird flight paths and the data be used in positioning and operating wind </w:t>
      </w:r>
      <w:r w:rsidR="00D07F4F">
        <w:t>turbines</w:t>
      </w:r>
      <w:r w:rsidRPr="00C13B5B">
        <w:t xml:space="preserve"> with no impact to bird life. Mitigation strategies such as suspending construction during whale migration period and setting up exclusion zones for fish were suggested. </w:t>
      </w:r>
    </w:p>
    <w:p w14:paraId="0F1B0FC9" w14:textId="2B68E86B" w:rsidR="00D76C5B" w:rsidRPr="001819E5" w:rsidRDefault="0493F9B5" w:rsidP="00687268">
      <w:pPr>
        <w:pStyle w:val="Heading3"/>
        <w:spacing w:before="160"/>
        <w:rPr>
          <w:sz w:val="28"/>
          <w:szCs w:val="36"/>
        </w:rPr>
      </w:pPr>
      <w:bookmarkStart w:id="295" w:name="_Toc121921037"/>
      <w:bookmarkStart w:id="296" w:name="_Toc121926832"/>
      <w:bookmarkStart w:id="297" w:name="_Toc136004314"/>
      <w:bookmarkStart w:id="298" w:name="_Toc136265636"/>
      <w:bookmarkStart w:id="299" w:name="_Toc136332175"/>
      <w:bookmarkStart w:id="300" w:name="_Toc139884270"/>
      <w:r w:rsidRPr="001819E5">
        <w:rPr>
          <w:sz w:val="28"/>
          <w:szCs w:val="36"/>
        </w:rPr>
        <w:t>Visual amenity</w:t>
      </w:r>
      <w:bookmarkEnd w:id="292"/>
      <w:bookmarkEnd w:id="295"/>
      <w:bookmarkEnd w:id="296"/>
      <w:bookmarkEnd w:id="297"/>
      <w:bookmarkEnd w:id="298"/>
      <w:bookmarkEnd w:id="299"/>
      <w:bookmarkEnd w:id="300"/>
    </w:p>
    <w:p w14:paraId="7E838A20" w14:textId="77777777" w:rsidR="00777F86" w:rsidRDefault="008828C0" w:rsidP="007D02CA">
      <w:pPr>
        <w:spacing w:after="120"/>
      </w:pPr>
      <w:r>
        <w:t xml:space="preserve">The impact of offshore wind </w:t>
      </w:r>
      <w:r w:rsidR="003C6C70">
        <w:t>farms</w:t>
      </w:r>
      <w:r>
        <w:t xml:space="preserve"> projects on the visual amenity of the Hunter region was a prominent concern raised throughout consultation. Of the 1916 submissions received, </w:t>
      </w:r>
      <w:r w:rsidR="00185E13">
        <w:t>948</w:t>
      </w:r>
      <w:r w:rsidR="0066016B">
        <w:t xml:space="preserve"> (</w:t>
      </w:r>
      <w:r w:rsidR="00A240DB">
        <w:t>49</w:t>
      </w:r>
      <w:r w:rsidR="0066016B">
        <w:t>%)</w:t>
      </w:r>
      <w:r>
        <w:t xml:space="preserve"> mentioned the impact on visual amenity as a concern. </w:t>
      </w:r>
    </w:p>
    <w:p w14:paraId="4E40BD45" w14:textId="1A402A9E" w:rsidR="003D0971" w:rsidRDefault="00B14FA1" w:rsidP="007D02CA">
      <w:pPr>
        <w:spacing w:after="120"/>
      </w:pPr>
      <w:r>
        <w:t xml:space="preserve">The majority (87%) of submissions </w:t>
      </w:r>
      <w:r w:rsidR="003D0971">
        <w:t xml:space="preserve">with visual amenity </w:t>
      </w:r>
      <w:r>
        <w:t>concerns</w:t>
      </w:r>
      <w:r w:rsidR="003D0971">
        <w:t xml:space="preserve"> were </w:t>
      </w:r>
      <w:r w:rsidR="00777F86">
        <w:t xml:space="preserve">residents </w:t>
      </w:r>
      <w:r>
        <w:t>within</w:t>
      </w:r>
      <w:r w:rsidR="003D0971">
        <w:t xml:space="preserve"> the </w:t>
      </w:r>
      <w:r w:rsidR="00777F86">
        <w:t>5 closest local council areas</w:t>
      </w:r>
      <w:r>
        <w:t xml:space="preserve"> (Central Coast, Lake Macquarie, Newcastle, Port </w:t>
      </w:r>
      <w:proofErr w:type="gramStart"/>
      <w:r>
        <w:t>Stephens</w:t>
      </w:r>
      <w:proofErr w:type="gramEnd"/>
      <w:r>
        <w:t xml:space="preserve"> and Mid-Coast).</w:t>
      </w:r>
      <w:r w:rsidR="008420CF">
        <w:t xml:space="preserve"> 48% of submissions</w:t>
      </w:r>
      <w:r w:rsidR="005B56CC">
        <w:t xml:space="preserve"> which identified concerns for visual amenity </w:t>
      </w:r>
      <w:r w:rsidR="0027442B">
        <w:t>were</w:t>
      </w:r>
      <w:r w:rsidR="005B56CC">
        <w:t xml:space="preserve"> made by </w:t>
      </w:r>
      <w:r w:rsidR="002B19D5">
        <w:t xml:space="preserve">residents in the Central Coast </w:t>
      </w:r>
      <w:r w:rsidR="008B57AB">
        <w:t>council area</w:t>
      </w:r>
      <w:r w:rsidR="0066016B">
        <w:t xml:space="preserve"> </w:t>
      </w:r>
      <w:r w:rsidR="0066016B" w:rsidRPr="00777F86">
        <w:t>(</w:t>
      </w:r>
      <w:r w:rsidR="00777F86" w:rsidRPr="00777F86">
        <w:fldChar w:fldCharType="begin"/>
      </w:r>
      <w:r w:rsidR="00777F86" w:rsidRPr="00777F86">
        <w:instrText xml:space="preserve"> REF _Ref136331903 \h </w:instrText>
      </w:r>
      <w:r w:rsidR="00777F86">
        <w:instrText xml:space="preserve"> \* MERGEFORMAT </w:instrText>
      </w:r>
      <w:r w:rsidR="00777F86" w:rsidRPr="00777F86">
        <w:fldChar w:fldCharType="separate"/>
      </w:r>
      <w:r w:rsidR="00687268" w:rsidRPr="00687268">
        <w:t xml:space="preserve">Figure </w:t>
      </w:r>
      <w:r w:rsidR="00687268" w:rsidRPr="00687268">
        <w:rPr>
          <w:noProof/>
        </w:rPr>
        <w:t>8</w:t>
      </w:r>
      <w:r w:rsidR="00777F86" w:rsidRPr="00777F86">
        <w:fldChar w:fldCharType="end"/>
      </w:r>
      <w:r w:rsidR="0066016B" w:rsidRPr="00777F86">
        <w:t>)</w:t>
      </w:r>
      <w:r w:rsidR="002B19D5" w:rsidRPr="00777F86">
        <w:t>.</w:t>
      </w:r>
      <w:r w:rsidR="00C47DEA" w:rsidRPr="00777F86">
        <w:t xml:space="preserve"> </w:t>
      </w:r>
    </w:p>
    <w:p w14:paraId="2D59E7A6" w14:textId="2FA935CE" w:rsidR="00713760" w:rsidRDefault="00713760" w:rsidP="00713760">
      <w:pPr>
        <w:spacing w:after="120"/>
      </w:pPr>
      <w:r>
        <w:t xml:space="preserve">Submissions outlined concerns with the reduction of visual beauty from places of natural significance, with both individuals and community groups identifying concerns with changes to the visual amenity from </w:t>
      </w:r>
      <w:r>
        <w:lastRenderedPageBreak/>
        <w:t>headlands and other natural lookouts. Visual impact to coastal suburbs and heritage places was also identified as a concern. This included concerns for impacts on coastal property prices and tourism, as discussed further in section </w:t>
      </w:r>
      <w:r w:rsidRPr="00A321EF">
        <w:fldChar w:fldCharType="begin"/>
      </w:r>
      <w:r w:rsidRPr="00A321EF">
        <w:instrText xml:space="preserve"> REF _Ref135318091 \r \h  \* MERGEFORMAT </w:instrText>
      </w:r>
      <w:r w:rsidRPr="00A321EF">
        <w:fldChar w:fldCharType="separate"/>
      </w:r>
      <w:r w:rsidR="00687268">
        <w:t>0</w:t>
      </w:r>
      <w:r w:rsidRPr="00A321EF">
        <w:fldChar w:fldCharType="end"/>
      </w:r>
      <w:r w:rsidRPr="00A321EF">
        <w:t>.</w:t>
      </w:r>
    </w:p>
    <w:p w14:paraId="6D1891BC" w14:textId="77777777" w:rsidR="00713760" w:rsidRDefault="00713760" w:rsidP="00713760">
      <w:pPr>
        <w:spacing w:after="120"/>
      </w:pPr>
      <w:r>
        <w:t>Concerns were raised on the visual impact of offshore infrastructure during daylight hours, as well as light pollution caused by hazard and navigational warning lights, required on offshore infrastructure for safety reasons, during the night. Submissions raising light pollution at night discussed dark sky views from coastal lookouts and headlands.</w:t>
      </w:r>
    </w:p>
    <w:p w14:paraId="2E05BE15" w14:textId="77777777" w:rsidR="00713760" w:rsidRDefault="00713760" w:rsidP="007D02CA">
      <w:pPr>
        <w:spacing w:after="120"/>
      </w:pPr>
    </w:p>
    <w:p w14:paraId="660FBA31" w14:textId="77777777" w:rsidR="00777F86" w:rsidRDefault="00777F86" w:rsidP="00777F86">
      <w:pPr>
        <w:pStyle w:val="Caption"/>
        <w:keepNext/>
        <w:spacing w:after="0"/>
        <w:jc w:val="center"/>
      </w:pPr>
      <w:r w:rsidRPr="00FF1205">
        <w:rPr>
          <w:noProof/>
        </w:rPr>
        <w:drawing>
          <wp:inline distT="0" distB="0" distL="0" distR="0" wp14:anchorId="7809FE1D" wp14:editId="32669D2A">
            <wp:extent cx="5531134" cy="3187864"/>
            <wp:effectExtent l="0" t="0" r="0" b="0"/>
            <wp:docPr id="1" name="Picture 1" descr="A picture containing text, screenshot, diagram,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diagram, colorfulness&#10;&#10;Description automatically generated"/>
                    <pic:cNvPicPr/>
                  </pic:nvPicPr>
                  <pic:blipFill>
                    <a:blip r:embed="rId21"/>
                    <a:stretch>
                      <a:fillRect/>
                    </a:stretch>
                  </pic:blipFill>
                  <pic:spPr>
                    <a:xfrm>
                      <a:off x="0" y="0"/>
                      <a:ext cx="5531134" cy="3187864"/>
                    </a:xfrm>
                    <a:prstGeom prst="rect">
                      <a:avLst/>
                    </a:prstGeom>
                  </pic:spPr>
                </pic:pic>
              </a:graphicData>
            </a:graphic>
          </wp:inline>
        </w:drawing>
      </w:r>
    </w:p>
    <w:p w14:paraId="0466D51A" w14:textId="506DA57B" w:rsidR="00777F86" w:rsidRPr="00FF1205" w:rsidRDefault="00777F86" w:rsidP="00777F86">
      <w:pPr>
        <w:pStyle w:val="Caption"/>
        <w:spacing w:after="240"/>
        <w:jc w:val="center"/>
        <w:rPr>
          <w:sz w:val="20"/>
          <w:szCs w:val="16"/>
        </w:rPr>
      </w:pPr>
      <w:bookmarkStart w:id="301" w:name="_Ref136331903"/>
      <w:r w:rsidRPr="00FF1205">
        <w:rPr>
          <w:sz w:val="20"/>
          <w:szCs w:val="16"/>
        </w:rPr>
        <w:t xml:space="preserve">Figure </w:t>
      </w:r>
      <w:r w:rsidRPr="00FF1205">
        <w:rPr>
          <w:sz w:val="20"/>
          <w:szCs w:val="16"/>
        </w:rPr>
        <w:fldChar w:fldCharType="begin"/>
      </w:r>
      <w:r w:rsidRPr="00FF1205">
        <w:rPr>
          <w:sz w:val="20"/>
          <w:szCs w:val="16"/>
        </w:rPr>
        <w:instrText xml:space="preserve"> SEQ Figure \* ARABIC </w:instrText>
      </w:r>
      <w:r w:rsidRPr="00FF1205">
        <w:rPr>
          <w:sz w:val="20"/>
          <w:szCs w:val="16"/>
        </w:rPr>
        <w:fldChar w:fldCharType="separate"/>
      </w:r>
      <w:r w:rsidR="00687268">
        <w:rPr>
          <w:noProof/>
          <w:sz w:val="20"/>
          <w:szCs w:val="16"/>
        </w:rPr>
        <w:t>8</w:t>
      </w:r>
      <w:r w:rsidRPr="00FF1205">
        <w:rPr>
          <w:noProof/>
          <w:sz w:val="20"/>
          <w:szCs w:val="16"/>
        </w:rPr>
        <w:fldChar w:fldCharType="end"/>
      </w:r>
      <w:bookmarkEnd w:id="301"/>
      <w:r w:rsidRPr="00FF1205">
        <w:rPr>
          <w:sz w:val="20"/>
          <w:szCs w:val="16"/>
        </w:rPr>
        <w:t xml:space="preserve"> - Visual Impacts</w:t>
      </w:r>
      <w:r w:rsidR="00687268">
        <w:rPr>
          <w:sz w:val="20"/>
          <w:szCs w:val="16"/>
        </w:rPr>
        <w:t>:</w:t>
      </w:r>
      <w:r w:rsidRPr="00FF1205">
        <w:rPr>
          <w:sz w:val="20"/>
          <w:szCs w:val="16"/>
        </w:rPr>
        <w:t xml:space="preserve"> Concern </w:t>
      </w:r>
      <w:r w:rsidRPr="00FF1205">
        <w:rPr>
          <w:noProof/>
          <w:sz w:val="20"/>
          <w:szCs w:val="16"/>
        </w:rPr>
        <w:t>by region</w:t>
      </w:r>
    </w:p>
    <w:p w14:paraId="25A02DDB" w14:textId="65F2F1B2" w:rsidR="003D0971" w:rsidRDefault="00CE47B6" w:rsidP="007D02CA">
      <w:pPr>
        <w:spacing w:after="120"/>
      </w:pPr>
      <w:r>
        <w:t>Of the</w:t>
      </w:r>
      <w:r w:rsidR="003D0971">
        <w:t xml:space="preserve"> submissions which were concerned with visual impacts</w:t>
      </w:r>
      <w:r>
        <w:t xml:space="preserve">, </w:t>
      </w:r>
      <w:r w:rsidR="00185E13">
        <w:t>141</w:t>
      </w:r>
      <w:r>
        <w:t xml:space="preserve"> </w:t>
      </w:r>
      <w:r w:rsidR="003D0971">
        <w:t>proposed a solution</w:t>
      </w:r>
      <w:r>
        <w:t xml:space="preserve"> to address these impacts</w:t>
      </w:r>
      <w:r w:rsidR="003D0971">
        <w:t>, with</w:t>
      </w:r>
      <w:r w:rsidR="00A4458A">
        <w:t xml:space="preserve"> the</w:t>
      </w:r>
      <w:r w:rsidR="003D0971">
        <w:t xml:space="preserve"> </w:t>
      </w:r>
      <w:r w:rsidR="008420CF">
        <w:t>most common solution</w:t>
      </w:r>
      <w:r w:rsidR="00A4458A">
        <w:t xml:space="preserve"> proposed</w:t>
      </w:r>
      <w:r w:rsidR="008420CF">
        <w:t xml:space="preserve"> (</w:t>
      </w:r>
      <w:r w:rsidR="00185E13">
        <w:t>60</w:t>
      </w:r>
      <w:r w:rsidR="008420CF">
        <w:t>) being</w:t>
      </w:r>
      <w:r w:rsidR="003D0971">
        <w:t xml:space="preserve"> for the proposed area being located far enough offshore for any infrastructure to not be visible.</w:t>
      </w:r>
      <w:r w:rsidR="008420CF">
        <w:t xml:space="preserve"> The remaining solutions recommended the area be pushed offshore various distances between 10</w:t>
      </w:r>
      <w:r w:rsidR="00F56182">
        <w:t xml:space="preserve"> </w:t>
      </w:r>
      <w:r w:rsidR="008420CF">
        <w:t>km and 100</w:t>
      </w:r>
      <w:r w:rsidR="00F56182">
        <w:t xml:space="preserve"> </w:t>
      </w:r>
      <w:r w:rsidR="008420CF">
        <w:t xml:space="preserve">km, with </w:t>
      </w:r>
      <w:r w:rsidR="00FF0E9F">
        <w:t>10</w:t>
      </w:r>
      <w:r w:rsidR="00F56182">
        <w:t xml:space="preserve"> </w:t>
      </w:r>
      <w:r w:rsidR="008420CF">
        <w:t>km (</w:t>
      </w:r>
      <w:r w:rsidR="00FF0E9F">
        <w:t xml:space="preserve">19), </w:t>
      </w:r>
      <w:r w:rsidR="008420CF">
        <w:t>30</w:t>
      </w:r>
      <w:r w:rsidR="00F56182">
        <w:t xml:space="preserve"> </w:t>
      </w:r>
      <w:r w:rsidR="008420CF">
        <w:t>km (</w:t>
      </w:r>
      <w:r w:rsidR="00185E13">
        <w:t>21</w:t>
      </w:r>
      <w:r w:rsidR="008420CF">
        <w:t>) or 40</w:t>
      </w:r>
      <w:r w:rsidR="00F56182">
        <w:t xml:space="preserve"> </w:t>
      </w:r>
      <w:r w:rsidR="008420CF">
        <w:t>km (</w:t>
      </w:r>
      <w:r w:rsidR="00185E13">
        <w:t>18</w:t>
      </w:r>
      <w:r w:rsidR="008420CF">
        <w:t>) being the most common distances identified.</w:t>
      </w:r>
      <w:r w:rsidR="003D0971">
        <w:t xml:space="preserve"> </w:t>
      </w:r>
      <w:r w:rsidR="0015635A">
        <w:t xml:space="preserve">Other submissions did not suggest a change to the distance, but instead recommended </w:t>
      </w:r>
      <w:r w:rsidR="00E22897">
        <w:t xml:space="preserve">changing the boundaries of the area to exclude areas to the </w:t>
      </w:r>
      <w:r w:rsidR="00DD111F">
        <w:t>n</w:t>
      </w:r>
      <w:r w:rsidR="00E22897">
        <w:t xml:space="preserve">orth or </w:t>
      </w:r>
      <w:r w:rsidR="00DD111F">
        <w:t>s</w:t>
      </w:r>
      <w:r w:rsidR="00E22897">
        <w:t>outh, or to instead develop other areas, with the area offshore of Sydney commonly identified as a preferred alternate in such submissions.</w:t>
      </w:r>
    </w:p>
    <w:p w14:paraId="4044BC62" w14:textId="64B55887" w:rsidR="005476FC" w:rsidRDefault="005476FC" w:rsidP="007D02CA">
      <w:pPr>
        <w:spacing w:after="120"/>
      </w:pPr>
      <w:r>
        <w:t xml:space="preserve">Submissions were also received from </w:t>
      </w:r>
      <w:r w:rsidR="00114C97">
        <w:t>several</w:t>
      </w:r>
      <w:r>
        <w:t xml:space="preserve"> regional groups and organisations, including local councils. </w:t>
      </w:r>
      <w:r w:rsidR="008E6318">
        <w:t>Submissions were received from</w:t>
      </w:r>
      <w:r>
        <w:t xml:space="preserve"> Central Coast Council, Lake Macquarie City Council, City of Newcastle</w:t>
      </w:r>
      <w:r w:rsidR="00D27C42">
        <w:t>,</w:t>
      </w:r>
      <w:r>
        <w:t xml:space="preserve"> and Port Stephens Council</w:t>
      </w:r>
      <w:r w:rsidR="008E6318">
        <w:t>. All</w:t>
      </w:r>
      <w:r>
        <w:t xml:space="preserve"> noted community concerns</w:t>
      </w:r>
      <w:r w:rsidDel="000C30CC">
        <w:t xml:space="preserve"> </w:t>
      </w:r>
      <w:r w:rsidR="000C30CC">
        <w:t xml:space="preserve">about </w:t>
      </w:r>
      <w:r>
        <w:t xml:space="preserve">visual impacts of offshore wind developments. Lake Macquarie and Port Stephens Councils requested that the inshore boundary be moved to 25km and 20km from their council areas respectively to address these concerns. Submissions from local community groups focused on concerns for visual impacts from </w:t>
      </w:r>
      <w:r w:rsidR="00DD111F">
        <w:t xml:space="preserve">Norah Head, </w:t>
      </w:r>
      <w:r>
        <w:t xml:space="preserve">Mount </w:t>
      </w:r>
      <w:proofErr w:type="spellStart"/>
      <w:r>
        <w:t>Tomaree</w:t>
      </w:r>
      <w:proofErr w:type="spellEnd"/>
      <w:r>
        <w:t xml:space="preserve"> and </w:t>
      </w:r>
      <w:proofErr w:type="spellStart"/>
      <w:r>
        <w:t>Tomaree</w:t>
      </w:r>
      <w:proofErr w:type="spellEnd"/>
      <w:r>
        <w:t xml:space="preserve"> National Park. </w:t>
      </w:r>
    </w:p>
    <w:p w14:paraId="33639CD4" w14:textId="6F3D0981" w:rsidR="00B865F0" w:rsidRPr="001819E5" w:rsidRDefault="0493F9B5" w:rsidP="00687268">
      <w:pPr>
        <w:pStyle w:val="Heading3"/>
        <w:spacing w:before="160"/>
        <w:rPr>
          <w:sz w:val="28"/>
          <w:szCs w:val="36"/>
        </w:rPr>
      </w:pPr>
      <w:bookmarkStart w:id="302" w:name="_Toc114053892"/>
      <w:bookmarkStart w:id="303" w:name="_Toc121921040"/>
      <w:bookmarkStart w:id="304" w:name="_Toc121926835"/>
      <w:bookmarkStart w:id="305" w:name="_Toc136004315"/>
      <w:bookmarkStart w:id="306" w:name="_Toc136265637"/>
      <w:bookmarkStart w:id="307" w:name="_Toc136332176"/>
      <w:bookmarkStart w:id="308" w:name="_Toc139884271"/>
      <w:r w:rsidRPr="001819E5">
        <w:rPr>
          <w:sz w:val="28"/>
          <w:szCs w:val="36"/>
        </w:rPr>
        <w:t>Commercial fishing</w:t>
      </w:r>
      <w:bookmarkEnd w:id="302"/>
      <w:bookmarkEnd w:id="303"/>
      <w:bookmarkEnd w:id="304"/>
      <w:bookmarkEnd w:id="305"/>
      <w:bookmarkEnd w:id="306"/>
      <w:bookmarkEnd w:id="307"/>
      <w:bookmarkEnd w:id="308"/>
    </w:p>
    <w:p w14:paraId="63B20D66" w14:textId="2DB4AB74" w:rsidR="00681581" w:rsidRDefault="005958F6" w:rsidP="005958F6">
      <w:pPr>
        <w:spacing w:after="120"/>
      </w:pPr>
      <w:r>
        <w:t>Commercial fishing concerns were raised in 2</w:t>
      </w:r>
      <w:r w:rsidR="009927AB">
        <w:t>5</w:t>
      </w:r>
      <w:r>
        <w:t>% of all s</w:t>
      </w:r>
      <w:r w:rsidR="00EA54D9">
        <w:t xml:space="preserve">ubmissions received during the public consultation. Notable fishing industry organisations such as the NSW Wild Caught Fishers Coalition, the NSW Seafood Industry Council, the Commercial Fishermen’s Co-operative Ltd, the Professional Fishermen’s Association and the Sydney Fish Market </w:t>
      </w:r>
      <w:r w:rsidR="00681581">
        <w:t>raised detailed concerns</w:t>
      </w:r>
      <w:r w:rsidR="00EA54D9">
        <w:t xml:space="preserve"> as well as recommendations for helping address </w:t>
      </w:r>
      <w:r w:rsidR="00681581">
        <w:t>issues</w:t>
      </w:r>
      <w:r w:rsidR="00BE6A44">
        <w:t xml:space="preserve"> </w:t>
      </w:r>
      <w:r w:rsidR="00BE6A44">
        <w:lastRenderedPageBreak/>
        <w:t>with the development of an offshore renewable energy industry</w:t>
      </w:r>
      <w:r w:rsidR="00AC010D">
        <w:t xml:space="preserve">. </w:t>
      </w:r>
      <w:r w:rsidR="00AC010D" w:rsidRPr="00EF5A27">
        <w:t>These</w:t>
      </w:r>
      <w:r w:rsidR="00BE6A44" w:rsidRPr="00EF5A27">
        <w:t xml:space="preserve"> </w:t>
      </w:r>
      <w:r w:rsidR="00AC010D" w:rsidRPr="00EF5A27">
        <w:t>organisations</w:t>
      </w:r>
      <w:r w:rsidR="00681581" w:rsidRPr="00EF5A27">
        <w:t xml:space="preserve"> were largely opposed to the declaration and</w:t>
      </w:r>
      <w:r w:rsidR="00AC010D" w:rsidRPr="00EF5A27">
        <w:t xml:space="preserve"> specifically requested engagement during the </w:t>
      </w:r>
      <w:r w:rsidR="00FE052D" w:rsidRPr="00EF5A27">
        <w:t xml:space="preserve">government </w:t>
      </w:r>
      <w:r w:rsidR="00AC010D" w:rsidRPr="00EF5A27">
        <w:t>declaration process</w:t>
      </w:r>
      <w:r w:rsidR="00681581" w:rsidRPr="00EF5A27">
        <w:t>.</w:t>
      </w:r>
      <w:r w:rsidR="00EA54D9">
        <w:t xml:space="preserve"> </w:t>
      </w:r>
    </w:p>
    <w:p w14:paraId="19E024E4" w14:textId="0A6BC6B0" w:rsidR="007F39A3" w:rsidRPr="00C13B5B" w:rsidRDefault="007F39A3" w:rsidP="005958F6">
      <w:pPr>
        <w:spacing w:after="120"/>
      </w:pPr>
      <w:r>
        <w:t xml:space="preserve">Some of the more common concerns raised in </w:t>
      </w:r>
      <w:r w:rsidR="00BE6A44">
        <w:t>submissions</w:t>
      </w:r>
      <w:r>
        <w:t xml:space="preserve"> were that an offshore renewable energy industry would reduce viability of commercial fishing by excluding fishers from highly productive areas and increasing overheads due to longer transits around infrastructure as well as creating additional navigation hazards. </w:t>
      </w:r>
    </w:p>
    <w:p w14:paraId="17B78B1B" w14:textId="4C8CE925" w:rsidR="007F39A3" w:rsidRPr="00B14FA1" w:rsidRDefault="007F39A3" w:rsidP="0053425A">
      <w:pPr>
        <w:spacing w:after="0"/>
        <w:rPr>
          <w:rFonts w:cstheme="minorHAnsi"/>
        </w:rPr>
      </w:pPr>
      <w:r w:rsidRPr="00B14FA1">
        <w:rPr>
          <w:rFonts w:cstheme="minorHAnsi"/>
        </w:rPr>
        <w:t xml:space="preserve">Other concerns raised in association with </w:t>
      </w:r>
      <w:r w:rsidRPr="004D688C">
        <w:t>commercial</w:t>
      </w:r>
      <w:r w:rsidRPr="00B14FA1">
        <w:rPr>
          <w:rFonts w:cstheme="minorHAnsi"/>
        </w:rPr>
        <w:t xml:space="preserve"> fishing were:</w:t>
      </w:r>
    </w:p>
    <w:p w14:paraId="77604759" w14:textId="63972059" w:rsidR="007F39A3" w:rsidRPr="00B14FA1" w:rsidRDefault="00665F0A" w:rsidP="004D688C">
      <w:pPr>
        <w:pStyle w:val="NormalWeb"/>
        <w:numPr>
          <w:ilvl w:val="0"/>
          <w:numId w:val="21"/>
        </w:numPr>
        <w:spacing w:before="0" w:beforeAutospacing="0" w:after="0" w:afterAutospacing="0" w:line="276" w:lineRule="auto"/>
        <w:rPr>
          <w:rFonts w:asciiTheme="minorHAnsi" w:hAnsiTheme="minorHAnsi" w:cstheme="minorHAnsi"/>
          <w:sz w:val="22"/>
          <w:szCs w:val="22"/>
        </w:rPr>
      </w:pPr>
      <w:r w:rsidRPr="00B14FA1">
        <w:rPr>
          <w:rFonts w:asciiTheme="minorHAnsi" w:hAnsiTheme="minorHAnsi" w:cstheme="minorHAnsi"/>
          <w:sz w:val="22"/>
          <w:szCs w:val="22"/>
        </w:rPr>
        <w:t>D</w:t>
      </w:r>
      <w:r w:rsidR="007F39A3" w:rsidRPr="00B14FA1">
        <w:rPr>
          <w:rFonts w:asciiTheme="minorHAnsi" w:hAnsiTheme="minorHAnsi" w:cstheme="minorHAnsi"/>
          <w:sz w:val="22"/>
          <w:szCs w:val="22"/>
        </w:rPr>
        <w:t>estruction of seafloor and habitat</w:t>
      </w:r>
      <w:r w:rsidR="00114C97" w:rsidRPr="00B14FA1">
        <w:rPr>
          <w:rFonts w:asciiTheme="minorHAnsi" w:hAnsiTheme="minorHAnsi" w:cstheme="minorHAnsi"/>
          <w:sz w:val="22"/>
          <w:szCs w:val="22"/>
        </w:rPr>
        <w:t>.</w:t>
      </w:r>
    </w:p>
    <w:p w14:paraId="439E188B" w14:textId="37C0E9A6" w:rsidR="007F39A3" w:rsidRPr="00B14FA1" w:rsidRDefault="00665F0A" w:rsidP="004D688C">
      <w:pPr>
        <w:pStyle w:val="NormalWeb"/>
        <w:numPr>
          <w:ilvl w:val="0"/>
          <w:numId w:val="21"/>
        </w:numPr>
        <w:spacing w:before="0" w:beforeAutospacing="0" w:after="0" w:afterAutospacing="0" w:line="276" w:lineRule="auto"/>
        <w:rPr>
          <w:rFonts w:asciiTheme="minorHAnsi" w:hAnsiTheme="minorHAnsi" w:cstheme="minorHAnsi"/>
          <w:sz w:val="22"/>
          <w:szCs w:val="22"/>
        </w:rPr>
      </w:pPr>
      <w:r w:rsidRPr="00B14FA1">
        <w:rPr>
          <w:rFonts w:asciiTheme="minorHAnsi" w:hAnsiTheme="minorHAnsi" w:cstheme="minorHAnsi"/>
          <w:sz w:val="22"/>
          <w:szCs w:val="22"/>
        </w:rPr>
        <w:t>N</w:t>
      </w:r>
      <w:r w:rsidR="007F39A3" w:rsidRPr="00B14FA1">
        <w:rPr>
          <w:rFonts w:asciiTheme="minorHAnsi" w:hAnsiTheme="minorHAnsi" w:cstheme="minorHAnsi"/>
          <w:sz w:val="22"/>
          <w:szCs w:val="22"/>
        </w:rPr>
        <w:t>oise impacts on target species</w:t>
      </w:r>
      <w:r w:rsidR="00114C97" w:rsidRPr="00B14FA1">
        <w:rPr>
          <w:rFonts w:asciiTheme="minorHAnsi" w:hAnsiTheme="minorHAnsi" w:cstheme="minorHAnsi"/>
          <w:sz w:val="22"/>
          <w:szCs w:val="22"/>
        </w:rPr>
        <w:t>.</w:t>
      </w:r>
    </w:p>
    <w:p w14:paraId="2320660A" w14:textId="6D102EE0" w:rsidR="007F39A3" w:rsidRPr="00B14FA1" w:rsidRDefault="007F39A3" w:rsidP="004D688C">
      <w:pPr>
        <w:pStyle w:val="NormalWeb"/>
        <w:numPr>
          <w:ilvl w:val="0"/>
          <w:numId w:val="21"/>
        </w:numPr>
        <w:spacing w:before="0" w:beforeAutospacing="0" w:after="0" w:afterAutospacing="0" w:line="276" w:lineRule="auto"/>
        <w:rPr>
          <w:rFonts w:asciiTheme="minorHAnsi" w:hAnsiTheme="minorHAnsi" w:cstheme="minorHAnsi"/>
          <w:sz w:val="22"/>
          <w:szCs w:val="22"/>
        </w:rPr>
      </w:pPr>
      <w:r w:rsidRPr="00B14FA1">
        <w:rPr>
          <w:rFonts w:asciiTheme="minorHAnsi" w:hAnsiTheme="minorHAnsi" w:cstheme="minorHAnsi"/>
          <w:sz w:val="22"/>
          <w:szCs w:val="22"/>
        </w:rPr>
        <w:t>Short-term, long-term</w:t>
      </w:r>
      <w:r w:rsidR="00114C97" w:rsidRPr="00B14FA1">
        <w:rPr>
          <w:rFonts w:asciiTheme="minorHAnsi" w:hAnsiTheme="minorHAnsi" w:cstheme="minorHAnsi"/>
          <w:sz w:val="22"/>
          <w:szCs w:val="22"/>
        </w:rPr>
        <w:t>,</w:t>
      </w:r>
      <w:r w:rsidRPr="00B14FA1">
        <w:rPr>
          <w:rFonts w:asciiTheme="minorHAnsi" w:hAnsiTheme="minorHAnsi" w:cstheme="minorHAnsi"/>
          <w:sz w:val="22"/>
          <w:szCs w:val="22"/>
        </w:rPr>
        <w:t xml:space="preserve"> and cumulative economic and social impacts</w:t>
      </w:r>
      <w:r w:rsidR="00114C97" w:rsidRPr="00B14FA1">
        <w:rPr>
          <w:rFonts w:asciiTheme="minorHAnsi" w:hAnsiTheme="minorHAnsi" w:cstheme="minorHAnsi"/>
          <w:sz w:val="22"/>
          <w:szCs w:val="22"/>
        </w:rPr>
        <w:t>.</w:t>
      </w:r>
    </w:p>
    <w:p w14:paraId="2CF7436F" w14:textId="18411E40" w:rsidR="007F39A3" w:rsidRPr="00B14FA1" w:rsidRDefault="007F39A3" w:rsidP="004D688C">
      <w:pPr>
        <w:pStyle w:val="NormalWeb"/>
        <w:numPr>
          <w:ilvl w:val="0"/>
          <w:numId w:val="21"/>
        </w:numPr>
        <w:spacing w:before="0" w:beforeAutospacing="0" w:after="0" w:afterAutospacing="0" w:line="276" w:lineRule="auto"/>
        <w:rPr>
          <w:rFonts w:asciiTheme="minorHAnsi" w:hAnsiTheme="minorHAnsi" w:cstheme="minorHAnsi"/>
          <w:sz w:val="22"/>
          <w:szCs w:val="22"/>
        </w:rPr>
      </w:pPr>
      <w:r w:rsidRPr="00B14FA1">
        <w:rPr>
          <w:rFonts w:asciiTheme="minorHAnsi" w:hAnsiTheme="minorHAnsi" w:cstheme="minorHAnsi"/>
          <w:sz w:val="22"/>
          <w:szCs w:val="22"/>
        </w:rPr>
        <w:t>Impacts on fish species, distribution, and abundance</w:t>
      </w:r>
      <w:r w:rsidR="00114C97" w:rsidRPr="00B14FA1">
        <w:rPr>
          <w:rFonts w:asciiTheme="minorHAnsi" w:hAnsiTheme="minorHAnsi" w:cstheme="minorHAnsi"/>
          <w:sz w:val="22"/>
          <w:szCs w:val="22"/>
        </w:rPr>
        <w:t>.</w:t>
      </w:r>
    </w:p>
    <w:p w14:paraId="24E2BCD6" w14:textId="1532317A" w:rsidR="007F39A3" w:rsidRPr="00B14FA1" w:rsidRDefault="007F39A3" w:rsidP="004D688C">
      <w:pPr>
        <w:pStyle w:val="NormalWeb"/>
        <w:numPr>
          <w:ilvl w:val="0"/>
          <w:numId w:val="21"/>
        </w:numPr>
        <w:spacing w:before="0" w:beforeAutospacing="0" w:after="0" w:afterAutospacing="0" w:line="276" w:lineRule="auto"/>
        <w:rPr>
          <w:rFonts w:asciiTheme="minorHAnsi" w:hAnsiTheme="minorHAnsi" w:cstheme="minorHAnsi"/>
          <w:sz w:val="22"/>
          <w:szCs w:val="22"/>
        </w:rPr>
      </w:pPr>
      <w:r w:rsidRPr="00B14FA1">
        <w:rPr>
          <w:rFonts w:asciiTheme="minorHAnsi" w:hAnsiTheme="minorHAnsi" w:cstheme="minorHAnsi"/>
          <w:sz w:val="22"/>
          <w:szCs w:val="22"/>
        </w:rPr>
        <w:t>Incompatibility with certain gear types: fish trawl, prawn trawl</w:t>
      </w:r>
      <w:r w:rsidR="00B440AC" w:rsidRPr="00B14FA1">
        <w:rPr>
          <w:rFonts w:asciiTheme="minorHAnsi" w:hAnsiTheme="minorHAnsi" w:cstheme="minorHAnsi"/>
          <w:sz w:val="22"/>
          <w:szCs w:val="22"/>
        </w:rPr>
        <w:t>, ocean trap and some line fisheries</w:t>
      </w:r>
      <w:r w:rsidR="00114C97" w:rsidRPr="00B14FA1">
        <w:rPr>
          <w:rFonts w:asciiTheme="minorHAnsi" w:hAnsiTheme="minorHAnsi" w:cstheme="minorHAnsi"/>
          <w:sz w:val="22"/>
          <w:szCs w:val="22"/>
        </w:rPr>
        <w:t>.</w:t>
      </w:r>
    </w:p>
    <w:p w14:paraId="29732A78" w14:textId="41A0DFF3" w:rsidR="007F39A3" w:rsidRPr="00B14FA1" w:rsidRDefault="007F39A3" w:rsidP="004D688C">
      <w:pPr>
        <w:pStyle w:val="NormalWeb"/>
        <w:numPr>
          <w:ilvl w:val="0"/>
          <w:numId w:val="21"/>
        </w:numPr>
        <w:spacing w:before="0" w:beforeAutospacing="0" w:after="0" w:afterAutospacing="0" w:line="276" w:lineRule="auto"/>
        <w:rPr>
          <w:rFonts w:asciiTheme="minorHAnsi" w:hAnsiTheme="minorHAnsi" w:cstheme="minorHAnsi"/>
          <w:sz w:val="22"/>
          <w:szCs w:val="22"/>
        </w:rPr>
      </w:pPr>
      <w:r w:rsidRPr="00B14FA1">
        <w:rPr>
          <w:rFonts w:asciiTheme="minorHAnsi" w:hAnsiTheme="minorHAnsi" w:cstheme="minorHAnsi"/>
          <w:sz w:val="22"/>
          <w:szCs w:val="22"/>
        </w:rPr>
        <w:t>Reduction in quota value</w:t>
      </w:r>
      <w:r w:rsidR="00B440AC" w:rsidRPr="00B14FA1">
        <w:rPr>
          <w:rFonts w:asciiTheme="minorHAnsi" w:hAnsiTheme="minorHAnsi" w:cstheme="minorHAnsi"/>
          <w:sz w:val="22"/>
          <w:szCs w:val="22"/>
        </w:rPr>
        <w:t xml:space="preserve"> and catches</w:t>
      </w:r>
      <w:r w:rsidR="00114C97" w:rsidRPr="00B14FA1">
        <w:rPr>
          <w:rFonts w:asciiTheme="minorHAnsi" w:hAnsiTheme="minorHAnsi" w:cstheme="minorHAnsi"/>
          <w:sz w:val="22"/>
          <w:szCs w:val="22"/>
        </w:rPr>
        <w:t>.</w:t>
      </w:r>
    </w:p>
    <w:p w14:paraId="3E6B8BB1" w14:textId="53BC43D2" w:rsidR="00B440AC" w:rsidRPr="00B14FA1" w:rsidRDefault="00B440AC" w:rsidP="004D688C">
      <w:pPr>
        <w:pStyle w:val="NormalWeb"/>
        <w:numPr>
          <w:ilvl w:val="0"/>
          <w:numId w:val="21"/>
        </w:numPr>
        <w:spacing w:before="0" w:beforeAutospacing="0" w:after="0" w:afterAutospacing="0" w:line="276" w:lineRule="auto"/>
        <w:rPr>
          <w:rFonts w:asciiTheme="minorHAnsi" w:hAnsiTheme="minorHAnsi" w:cstheme="minorHAnsi"/>
          <w:sz w:val="22"/>
          <w:szCs w:val="22"/>
        </w:rPr>
      </w:pPr>
      <w:r w:rsidRPr="00B14FA1">
        <w:rPr>
          <w:rFonts w:asciiTheme="minorHAnsi" w:hAnsiTheme="minorHAnsi" w:cstheme="minorHAnsi"/>
          <w:sz w:val="22"/>
          <w:szCs w:val="22"/>
        </w:rPr>
        <w:t>Impacts on supply of seafood to co-ops and markets in NSW and Australia</w:t>
      </w:r>
      <w:r w:rsidR="00114C97" w:rsidRPr="00B14FA1">
        <w:rPr>
          <w:rFonts w:asciiTheme="minorHAnsi" w:hAnsiTheme="minorHAnsi" w:cstheme="minorHAnsi"/>
          <w:sz w:val="22"/>
          <w:szCs w:val="22"/>
        </w:rPr>
        <w:t>.</w:t>
      </w:r>
    </w:p>
    <w:p w14:paraId="337DE607" w14:textId="7882A142" w:rsidR="007F39A3" w:rsidRPr="00B14FA1" w:rsidRDefault="007F39A3" w:rsidP="004D688C">
      <w:pPr>
        <w:pStyle w:val="NormalWeb"/>
        <w:numPr>
          <w:ilvl w:val="0"/>
          <w:numId w:val="21"/>
        </w:numPr>
        <w:spacing w:before="0" w:beforeAutospacing="0" w:after="0" w:afterAutospacing="0" w:line="276" w:lineRule="auto"/>
        <w:rPr>
          <w:rFonts w:asciiTheme="minorHAnsi" w:hAnsiTheme="minorHAnsi" w:cstheme="minorHAnsi"/>
          <w:sz w:val="22"/>
          <w:szCs w:val="22"/>
        </w:rPr>
      </w:pPr>
      <w:r w:rsidRPr="00B14FA1">
        <w:rPr>
          <w:rFonts w:asciiTheme="minorHAnsi" w:hAnsiTheme="minorHAnsi" w:cstheme="minorHAnsi"/>
          <w:sz w:val="22"/>
          <w:szCs w:val="22"/>
        </w:rPr>
        <w:t>The impact of oil spills and other pollutants</w:t>
      </w:r>
      <w:r w:rsidR="00114C97" w:rsidRPr="00B14FA1">
        <w:rPr>
          <w:rFonts w:asciiTheme="minorHAnsi" w:hAnsiTheme="minorHAnsi" w:cstheme="minorHAnsi"/>
          <w:sz w:val="22"/>
          <w:szCs w:val="22"/>
        </w:rPr>
        <w:t>.</w:t>
      </w:r>
    </w:p>
    <w:p w14:paraId="34947944" w14:textId="3E006518" w:rsidR="000B24FD" w:rsidRDefault="00B440AC" w:rsidP="00FB3ABD">
      <w:pPr>
        <w:pStyle w:val="ListParagraph"/>
        <w:numPr>
          <w:ilvl w:val="0"/>
          <w:numId w:val="23"/>
        </w:numPr>
        <w:spacing w:after="0"/>
      </w:pPr>
      <w:r w:rsidRPr="00B821BE">
        <w:t>The difficulty</w:t>
      </w:r>
      <w:r w:rsidR="000B24FD">
        <w:t xml:space="preserve"> and cost</w:t>
      </w:r>
      <w:r w:rsidRPr="00B821BE">
        <w:t xml:space="preserve"> for commercial operations to take part in and keep up with consultations.</w:t>
      </w:r>
    </w:p>
    <w:p w14:paraId="28626A74" w14:textId="043237CB" w:rsidR="00EA54D9" w:rsidRDefault="00EA54D9" w:rsidP="00EA54D9">
      <w:pPr>
        <w:pStyle w:val="ListParagraph"/>
        <w:numPr>
          <w:ilvl w:val="0"/>
          <w:numId w:val="23"/>
        </w:numPr>
        <w:spacing w:after="0"/>
      </w:pPr>
      <w:r>
        <w:t xml:space="preserve">The lack of a regulatory framework, </w:t>
      </w:r>
      <w:proofErr w:type="gramStart"/>
      <w:r>
        <w:t>policy</w:t>
      </w:r>
      <w:proofErr w:type="gramEnd"/>
      <w:r>
        <w:t xml:space="preserve"> or procedure to govern how coexistence will be established and function.</w:t>
      </w:r>
    </w:p>
    <w:p w14:paraId="55999D41" w14:textId="38A46FB7" w:rsidR="00EA54D9" w:rsidRDefault="00AC010D" w:rsidP="00687268">
      <w:pPr>
        <w:pStyle w:val="ListParagraph"/>
        <w:numPr>
          <w:ilvl w:val="0"/>
          <w:numId w:val="23"/>
        </w:numPr>
        <w:spacing w:after="0"/>
      </w:pPr>
      <w:r>
        <w:t>C</w:t>
      </w:r>
      <w:r w:rsidR="00EA54D9">
        <w:t>onsultation (at this stage and beyond) might not be proportionate to commercial interest.</w:t>
      </w:r>
    </w:p>
    <w:p w14:paraId="2A0D30A1" w14:textId="532E7D36" w:rsidR="000B24FD" w:rsidRDefault="007F39A3" w:rsidP="00687268">
      <w:pPr>
        <w:spacing w:before="120" w:after="0"/>
      </w:pPr>
      <w:r w:rsidRPr="00015FCD">
        <w:t>Some recommendations</w:t>
      </w:r>
      <w:r w:rsidR="00AC010D">
        <w:t xml:space="preserve"> were</w:t>
      </w:r>
      <w:r w:rsidRPr="00015FCD">
        <w:t xml:space="preserve"> </w:t>
      </w:r>
      <w:r w:rsidR="00AC010D">
        <w:t xml:space="preserve">provided in submissions </w:t>
      </w:r>
      <w:r w:rsidRPr="00015FCD">
        <w:t>to address challenges and concerns</w:t>
      </w:r>
      <w:r w:rsidR="00AC010D">
        <w:t>. These</w:t>
      </w:r>
      <w:r w:rsidRPr="00015FCD">
        <w:t xml:space="preserve"> included:</w:t>
      </w:r>
    </w:p>
    <w:p w14:paraId="0DA9BB43" w14:textId="727F5E70" w:rsidR="00AC010D" w:rsidRDefault="00E50BA2" w:rsidP="00AC010D">
      <w:pPr>
        <w:pStyle w:val="ListParagraph"/>
        <w:numPr>
          <w:ilvl w:val="0"/>
          <w:numId w:val="23"/>
        </w:numPr>
      </w:pPr>
      <w:r>
        <w:t xml:space="preserve">Wider </w:t>
      </w:r>
      <w:r w:rsidR="00665F0A">
        <w:t>assessment</w:t>
      </w:r>
      <w:r>
        <w:t xml:space="preserve"> of </w:t>
      </w:r>
      <w:r w:rsidR="00665F0A">
        <w:t>the</w:t>
      </w:r>
      <w:r>
        <w:t xml:space="preserve"> impact on supply of sustainable seafood on Australia’s food security</w:t>
      </w:r>
      <w:r w:rsidR="00665F0A">
        <w:t>.</w:t>
      </w:r>
    </w:p>
    <w:p w14:paraId="75D2836F" w14:textId="2AE04354" w:rsidR="00AC010D" w:rsidRDefault="00AC010D" w:rsidP="007F39A3">
      <w:pPr>
        <w:pStyle w:val="ListParagraph"/>
        <w:numPr>
          <w:ilvl w:val="0"/>
          <w:numId w:val="23"/>
        </w:numPr>
      </w:pPr>
      <w:r>
        <w:t>Offshore declaration areas should only be made in locations that enable both industries to operate without affecting change or loss in Australia’s capacity to harvest seafood resources sustainably.</w:t>
      </w:r>
    </w:p>
    <w:p w14:paraId="4B2DE996" w14:textId="3DB8B1F3" w:rsidR="00AC010D" w:rsidRDefault="00AC010D" w:rsidP="007F39A3">
      <w:pPr>
        <w:pStyle w:val="ListParagraph"/>
        <w:numPr>
          <w:ilvl w:val="0"/>
          <w:numId w:val="23"/>
        </w:numPr>
      </w:pPr>
      <w:r>
        <w:t>The locations and routes of transmission cables should be agreed with major fishing organisations prior to their deployment.</w:t>
      </w:r>
    </w:p>
    <w:p w14:paraId="2AEA34C9" w14:textId="2D80241F" w:rsidR="00BE6A44" w:rsidRDefault="00BE6A44" w:rsidP="007F39A3">
      <w:pPr>
        <w:pStyle w:val="ListParagraph"/>
        <w:numPr>
          <w:ilvl w:val="0"/>
          <w:numId w:val="23"/>
        </w:numPr>
      </w:pPr>
      <w:r>
        <w:t>Ensuring that all windfarm proposals area subject to thorough and independent environmental impact assessment process</w:t>
      </w:r>
      <w:r w:rsidR="00DE15E3">
        <w:t>es</w:t>
      </w:r>
      <w:r>
        <w:t xml:space="preserve"> in accordance with the EPBC Act. </w:t>
      </w:r>
    </w:p>
    <w:p w14:paraId="781115FC" w14:textId="6F041A36" w:rsidR="007F39A3" w:rsidRDefault="00665F0A" w:rsidP="007F39A3">
      <w:pPr>
        <w:pStyle w:val="ListParagraph"/>
        <w:numPr>
          <w:ilvl w:val="0"/>
          <w:numId w:val="23"/>
        </w:numPr>
      </w:pPr>
      <w:r>
        <w:t>E</w:t>
      </w:r>
      <w:r w:rsidR="007F39A3" w:rsidRPr="00015FCD">
        <w:t>nsuring large channels between projects to allow access for tourism, fishing</w:t>
      </w:r>
      <w:r w:rsidR="00D27C42" w:rsidRPr="00015FCD">
        <w:t>,</w:t>
      </w:r>
      <w:r w:rsidR="007F39A3" w:rsidRPr="00015FCD">
        <w:t xml:space="preserve"> and general </w:t>
      </w:r>
      <w:r w:rsidR="007F39A3">
        <w:t>boating</w:t>
      </w:r>
      <w:r>
        <w:t>.</w:t>
      </w:r>
    </w:p>
    <w:p w14:paraId="428567AC" w14:textId="7125D1DA" w:rsidR="007F39A3" w:rsidRDefault="00665F0A" w:rsidP="007F39A3">
      <w:pPr>
        <w:pStyle w:val="ListParagraph"/>
        <w:numPr>
          <w:ilvl w:val="0"/>
          <w:numId w:val="23"/>
        </w:numPr>
      </w:pPr>
      <w:r>
        <w:t>D</w:t>
      </w:r>
      <w:r w:rsidR="00E50BA2">
        <w:t xml:space="preserve">eveloping a policy that covers shared use as well as </w:t>
      </w:r>
      <w:r w:rsidR="007F39A3" w:rsidRPr="00015FCD">
        <w:t>licence buy back</w:t>
      </w:r>
      <w:r w:rsidR="007F39A3">
        <w:t>s</w:t>
      </w:r>
      <w:r w:rsidR="007F39A3" w:rsidRPr="00015FCD">
        <w:t xml:space="preserve"> and compensation scheme</w:t>
      </w:r>
      <w:r w:rsidR="007F39A3">
        <w:t>s</w:t>
      </w:r>
      <w:r w:rsidR="007F39A3" w:rsidRPr="00015FCD">
        <w:t xml:space="preserve"> for displaced and impacted commercial fishers</w:t>
      </w:r>
      <w:r>
        <w:t>.</w:t>
      </w:r>
    </w:p>
    <w:p w14:paraId="12E70688" w14:textId="1230EB8B" w:rsidR="007F39A3" w:rsidRPr="00015FCD" w:rsidRDefault="00BE6A44" w:rsidP="007F39A3">
      <w:pPr>
        <w:pStyle w:val="ListParagraph"/>
        <w:numPr>
          <w:ilvl w:val="0"/>
          <w:numId w:val="23"/>
        </w:numPr>
      </w:pPr>
      <w:r>
        <w:t>Consultation</w:t>
      </w:r>
      <w:r w:rsidR="007F39A3">
        <w:t xml:space="preserve"> with the fishing industry</w:t>
      </w:r>
      <w:r>
        <w:t xml:space="preserve"> and research</w:t>
      </w:r>
      <w:r w:rsidR="00B440AC">
        <w:t xml:space="preserve"> to ensure </w:t>
      </w:r>
      <w:r w:rsidR="000B24FD">
        <w:t>impacts from offshore renewables on commercial fishing are adequately</w:t>
      </w:r>
      <w:r w:rsidR="00B440AC">
        <w:t xml:space="preserve"> addressed</w:t>
      </w:r>
      <w:r w:rsidR="00E50BA2">
        <w:t xml:space="preserve"> </w:t>
      </w:r>
      <w:r>
        <w:t xml:space="preserve">should have costs </w:t>
      </w:r>
      <w:r w:rsidR="00E50BA2">
        <w:t>covered by proponents or commonwealth upfront.</w:t>
      </w:r>
    </w:p>
    <w:p w14:paraId="184E98C7" w14:textId="2D3BE2D6" w:rsidR="002D6381" w:rsidRPr="001819E5" w:rsidRDefault="0493F9B5" w:rsidP="00687268">
      <w:pPr>
        <w:pStyle w:val="Heading3"/>
        <w:spacing w:before="160"/>
        <w:rPr>
          <w:sz w:val="28"/>
          <w:szCs w:val="36"/>
        </w:rPr>
      </w:pPr>
      <w:bookmarkStart w:id="309" w:name="_Toc114053893"/>
      <w:bookmarkStart w:id="310" w:name="_Toc121921041"/>
      <w:bookmarkStart w:id="311" w:name="_Toc121926836"/>
      <w:bookmarkStart w:id="312" w:name="_Toc136004316"/>
      <w:bookmarkStart w:id="313" w:name="_Toc136265638"/>
      <w:bookmarkStart w:id="314" w:name="_Toc136332177"/>
      <w:bookmarkStart w:id="315" w:name="_Toc139884272"/>
      <w:r w:rsidRPr="001819E5">
        <w:rPr>
          <w:sz w:val="28"/>
          <w:szCs w:val="36"/>
        </w:rPr>
        <w:t>Recreational fishing</w:t>
      </w:r>
      <w:bookmarkEnd w:id="309"/>
      <w:bookmarkEnd w:id="310"/>
      <w:bookmarkEnd w:id="311"/>
      <w:bookmarkEnd w:id="312"/>
      <w:bookmarkEnd w:id="313"/>
      <w:bookmarkEnd w:id="314"/>
      <w:bookmarkEnd w:id="315"/>
    </w:p>
    <w:p w14:paraId="4086C5F6" w14:textId="651D6C51" w:rsidR="00665F0A" w:rsidRDefault="007F39A3" w:rsidP="007D02CA">
      <w:pPr>
        <w:spacing w:after="120"/>
      </w:pPr>
      <w:r w:rsidRPr="005958F6">
        <w:t xml:space="preserve">Recreational fishing concerns </w:t>
      </w:r>
      <w:r w:rsidR="00417768" w:rsidRPr="005958F6">
        <w:t xml:space="preserve">were raised in 25% of </w:t>
      </w:r>
      <w:r w:rsidR="005958F6" w:rsidRPr="005958F6">
        <w:t xml:space="preserve">the total </w:t>
      </w:r>
      <w:r w:rsidR="00417768" w:rsidRPr="005958F6">
        <w:t>submissions</w:t>
      </w:r>
      <w:r w:rsidR="005958F6" w:rsidRPr="005958F6">
        <w:t xml:space="preserve"> made.</w:t>
      </w:r>
      <w:r w:rsidR="005958F6">
        <w:t xml:space="preserve"> </w:t>
      </w:r>
      <w:r w:rsidR="003712B8">
        <w:t>Like</w:t>
      </w:r>
      <w:r>
        <w:t xml:space="preserve"> commercial fishing, the most common concerns for recreational fishers involved access to preferred areas and navigation risks. Sport fishing was cited as a compromised activity</w:t>
      </w:r>
      <w:r w:rsidR="00023E0C">
        <w:t>,</w:t>
      </w:r>
      <w:r>
        <w:t xml:space="preserve"> should widespread recreational access become prohibited. Some submissions linked recreational fishing to tourism, the decline of which could create broader socio-economic impacts in small coastal towns. </w:t>
      </w:r>
      <w:r w:rsidR="00665F0A">
        <w:t>P</w:t>
      </w:r>
      <w:r>
        <w:t>reserving the fishing rights and access of traditional owners was also noted as important among submissions.</w:t>
      </w:r>
    </w:p>
    <w:p w14:paraId="156AEBCE" w14:textId="28B828EE" w:rsidR="0014260A" w:rsidRDefault="0014260A" w:rsidP="007D02CA">
      <w:pPr>
        <w:spacing w:after="120"/>
      </w:pPr>
      <w:r>
        <w:t>Some submissions recommended that recreational fishers be consulted more thoroughly before any restriction zones were implemented</w:t>
      </w:r>
      <w:r w:rsidR="003B07C9">
        <w:t xml:space="preserve">, whilst other submissions suggested there should be no restrictions </w:t>
      </w:r>
      <w:r w:rsidR="00DE15E3">
        <w:t>imposed</w:t>
      </w:r>
      <w:r w:rsidR="003B07C9">
        <w:t xml:space="preserve"> at all.</w:t>
      </w:r>
    </w:p>
    <w:p w14:paraId="1A089AC4" w14:textId="77777777" w:rsidR="00687268" w:rsidRDefault="00687268">
      <w:pPr>
        <w:spacing w:line="259" w:lineRule="auto"/>
        <w:rPr>
          <w:rFonts w:asciiTheme="majorHAnsi" w:eastAsiaTheme="majorEastAsia" w:hAnsiTheme="majorHAnsi" w:cstheme="majorBidi"/>
          <w:color w:val="083A42" w:themeColor="text2"/>
          <w:sz w:val="28"/>
          <w:szCs w:val="36"/>
        </w:rPr>
      </w:pPr>
      <w:bookmarkStart w:id="316" w:name="_Toc136004317"/>
      <w:bookmarkStart w:id="317" w:name="_Toc136265639"/>
      <w:bookmarkStart w:id="318" w:name="_Toc136332178"/>
      <w:r>
        <w:rPr>
          <w:sz w:val="28"/>
          <w:szCs w:val="36"/>
        </w:rPr>
        <w:br w:type="page"/>
      </w:r>
    </w:p>
    <w:p w14:paraId="4C95C842" w14:textId="4AEDA610" w:rsidR="002D6381" w:rsidRPr="001819E5" w:rsidRDefault="00440BBB" w:rsidP="00687268">
      <w:pPr>
        <w:pStyle w:val="Heading3"/>
        <w:spacing w:before="160"/>
        <w:rPr>
          <w:sz w:val="28"/>
          <w:szCs w:val="36"/>
        </w:rPr>
      </w:pPr>
      <w:bookmarkStart w:id="319" w:name="_Toc139884273"/>
      <w:r w:rsidRPr="001819E5">
        <w:rPr>
          <w:sz w:val="28"/>
          <w:szCs w:val="36"/>
        </w:rPr>
        <w:lastRenderedPageBreak/>
        <w:t>Community</w:t>
      </w:r>
      <w:bookmarkEnd w:id="316"/>
      <w:bookmarkEnd w:id="317"/>
      <w:bookmarkEnd w:id="318"/>
      <w:bookmarkEnd w:id="319"/>
    </w:p>
    <w:p w14:paraId="4287B043" w14:textId="4F857485" w:rsidR="00C25FA9" w:rsidRDefault="00E645FC" w:rsidP="00EE0B8A">
      <w:pPr>
        <w:spacing w:after="120"/>
      </w:pPr>
      <w:r>
        <w:t>Concerns relating to the community were raised in 38% of the total submissions made, making it the third most-raised concern following the environment and visual amenity.</w:t>
      </w:r>
      <w:r w:rsidR="00A522A8">
        <w:t xml:space="preserve"> Figure 9 below demonstrates the different concerns relating to the community which were raised by respondents, with tourism and the local economy/business/jobs being the </w:t>
      </w:r>
      <w:proofErr w:type="gramStart"/>
      <w:r w:rsidR="00A522A8">
        <w:t>most commonly raised</w:t>
      </w:r>
      <w:proofErr w:type="gramEnd"/>
      <w:r w:rsidR="00A522A8">
        <w:t>.</w:t>
      </w:r>
      <w:r>
        <w:t xml:space="preserve"> </w:t>
      </w:r>
    </w:p>
    <w:p w14:paraId="18561B5D" w14:textId="4B3E3DEA" w:rsidR="00C25FA9" w:rsidRDefault="00FE761F" w:rsidP="00B14FA1">
      <w:pPr>
        <w:spacing w:after="0"/>
      </w:pPr>
      <w:r>
        <w:rPr>
          <w:noProof/>
        </w:rPr>
        <w:drawing>
          <wp:inline distT="0" distB="0" distL="0" distR="0" wp14:anchorId="1989FEE4" wp14:editId="4969438C">
            <wp:extent cx="6301963" cy="1095375"/>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06666" cy="1096192"/>
                    </a:xfrm>
                    <a:prstGeom prst="rect">
                      <a:avLst/>
                    </a:prstGeom>
                    <a:noFill/>
                    <a:ln>
                      <a:noFill/>
                    </a:ln>
                  </pic:spPr>
                </pic:pic>
              </a:graphicData>
            </a:graphic>
          </wp:inline>
        </w:drawing>
      </w:r>
    </w:p>
    <w:p w14:paraId="11D558F7" w14:textId="09FDC77F" w:rsidR="00C25FA9" w:rsidRPr="00417768" w:rsidRDefault="00C25FA9" w:rsidP="00912A29">
      <w:pPr>
        <w:pStyle w:val="Caption"/>
        <w:spacing w:after="240"/>
        <w:jc w:val="center"/>
        <w:rPr>
          <w:sz w:val="20"/>
          <w:szCs w:val="16"/>
        </w:rPr>
      </w:pPr>
      <w:r w:rsidRPr="00417768">
        <w:rPr>
          <w:sz w:val="20"/>
          <w:szCs w:val="16"/>
        </w:rPr>
        <w:t xml:space="preserve">Figure </w:t>
      </w:r>
      <w:r w:rsidR="009927AB" w:rsidRPr="00912A29">
        <w:rPr>
          <w:sz w:val="20"/>
          <w:szCs w:val="20"/>
        </w:rPr>
        <w:fldChar w:fldCharType="begin"/>
      </w:r>
      <w:r w:rsidR="009927AB" w:rsidRPr="00912A29">
        <w:rPr>
          <w:sz w:val="20"/>
          <w:szCs w:val="20"/>
        </w:rPr>
        <w:instrText xml:space="preserve"> SEQ Figure \* ARABIC </w:instrText>
      </w:r>
      <w:r w:rsidR="009927AB" w:rsidRPr="00912A29">
        <w:rPr>
          <w:sz w:val="20"/>
          <w:szCs w:val="20"/>
        </w:rPr>
        <w:fldChar w:fldCharType="separate"/>
      </w:r>
      <w:r w:rsidR="00687268" w:rsidRPr="00912A29">
        <w:rPr>
          <w:noProof/>
          <w:sz w:val="20"/>
          <w:szCs w:val="20"/>
        </w:rPr>
        <w:t>9</w:t>
      </w:r>
      <w:r w:rsidR="009927AB" w:rsidRPr="00912A29">
        <w:rPr>
          <w:sz w:val="20"/>
          <w:szCs w:val="20"/>
        </w:rPr>
        <w:fldChar w:fldCharType="end"/>
      </w:r>
      <w:r w:rsidR="00B14FA1" w:rsidRPr="00912A29">
        <w:rPr>
          <w:noProof/>
          <w:sz w:val="20"/>
          <w:szCs w:val="20"/>
        </w:rPr>
        <w:t xml:space="preserve"> -</w:t>
      </w:r>
      <w:r w:rsidRPr="00417768">
        <w:rPr>
          <w:sz w:val="20"/>
          <w:szCs w:val="16"/>
        </w:rPr>
        <w:t xml:space="preserve"> </w:t>
      </w:r>
      <w:r w:rsidR="00FE761F">
        <w:rPr>
          <w:sz w:val="20"/>
          <w:szCs w:val="16"/>
        </w:rPr>
        <w:t>S</w:t>
      </w:r>
      <w:r w:rsidRPr="00417768">
        <w:rPr>
          <w:sz w:val="20"/>
          <w:szCs w:val="16"/>
        </w:rPr>
        <w:t xml:space="preserve">ubmissions with </w:t>
      </w:r>
      <w:r w:rsidR="00392EF4" w:rsidRPr="00417768">
        <w:rPr>
          <w:sz w:val="20"/>
          <w:szCs w:val="16"/>
        </w:rPr>
        <w:t xml:space="preserve">community concerns </w:t>
      </w:r>
      <w:proofErr w:type="gramStart"/>
      <w:r w:rsidR="00392EF4" w:rsidRPr="00417768">
        <w:rPr>
          <w:sz w:val="20"/>
          <w:szCs w:val="16"/>
        </w:rPr>
        <w:t>raised</w:t>
      </w:r>
      <w:proofErr w:type="gramEnd"/>
    </w:p>
    <w:p w14:paraId="5AC31D2A" w14:textId="26FCC050" w:rsidR="00417768" w:rsidRPr="00417768" w:rsidRDefault="00417768" w:rsidP="00B14FA1">
      <w:pPr>
        <w:spacing w:before="240" w:after="120"/>
      </w:pPr>
      <w:r w:rsidRPr="00417768">
        <w:t>The following sections outline the specific concerns raised by the public relating to the community.</w:t>
      </w:r>
    </w:p>
    <w:p w14:paraId="1BEC31D0" w14:textId="7DD10B12" w:rsidR="00583BD1" w:rsidRPr="001819E5" w:rsidRDefault="00583BD1" w:rsidP="00C402A4">
      <w:pPr>
        <w:pStyle w:val="Heading4"/>
        <w:rPr>
          <w:sz w:val="26"/>
          <w:szCs w:val="26"/>
        </w:rPr>
      </w:pPr>
      <w:bookmarkStart w:id="320" w:name="_Toc136252942"/>
      <w:bookmarkStart w:id="321" w:name="_Toc136253055"/>
      <w:bookmarkStart w:id="322" w:name="_Toc136253106"/>
      <w:bookmarkStart w:id="323" w:name="_Toc136267492"/>
      <w:bookmarkStart w:id="324" w:name="_Toc136273203"/>
      <w:bookmarkStart w:id="325" w:name="_Toc136265640"/>
      <w:bookmarkStart w:id="326" w:name="_Toc136252943"/>
      <w:bookmarkStart w:id="327" w:name="_Toc136253056"/>
      <w:bookmarkStart w:id="328" w:name="_Toc136253107"/>
      <w:bookmarkStart w:id="329" w:name="_Toc136267493"/>
      <w:bookmarkStart w:id="330" w:name="_Toc136273204"/>
      <w:bookmarkStart w:id="331" w:name="_Toc136265641"/>
      <w:bookmarkStart w:id="332" w:name="_Toc136252944"/>
      <w:bookmarkStart w:id="333" w:name="_Toc136253057"/>
      <w:bookmarkStart w:id="334" w:name="_Toc136253108"/>
      <w:bookmarkStart w:id="335" w:name="_Toc136267494"/>
      <w:bookmarkStart w:id="336" w:name="_Toc136273205"/>
      <w:bookmarkStart w:id="337" w:name="_Toc136265642"/>
      <w:bookmarkStart w:id="338" w:name="_Toc136252945"/>
      <w:bookmarkStart w:id="339" w:name="_Toc136253058"/>
      <w:bookmarkStart w:id="340" w:name="_Toc136253109"/>
      <w:bookmarkStart w:id="341" w:name="_Toc136267495"/>
      <w:bookmarkStart w:id="342" w:name="_Toc136273206"/>
      <w:bookmarkStart w:id="343" w:name="_Toc136265643"/>
      <w:bookmarkStart w:id="344" w:name="_Toc136252946"/>
      <w:bookmarkStart w:id="345" w:name="_Toc136253059"/>
      <w:bookmarkStart w:id="346" w:name="_Toc136253110"/>
      <w:bookmarkStart w:id="347" w:name="_Toc136267496"/>
      <w:bookmarkStart w:id="348" w:name="_Toc136273207"/>
      <w:bookmarkStart w:id="349" w:name="_Toc136265644"/>
      <w:bookmarkStart w:id="350" w:name="_Toc136252947"/>
      <w:bookmarkStart w:id="351" w:name="_Toc136253060"/>
      <w:bookmarkStart w:id="352" w:name="_Toc136253111"/>
      <w:bookmarkStart w:id="353" w:name="_Toc136267497"/>
      <w:bookmarkStart w:id="354" w:name="_Toc136273208"/>
      <w:bookmarkStart w:id="355" w:name="_Toc136265645"/>
      <w:bookmarkStart w:id="356" w:name="_Toc136252948"/>
      <w:bookmarkStart w:id="357" w:name="_Toc136253061"/>
      <w:bookmarkStart w:id="358" w:name="_Toc136253112"/>
      <w:bookmarkStart w:id="359" w:name="_Toc136267498"/>
      <w:bookmarkStart w:id="360" w:name="_Toc136273209"/>
      <w:bookmarkStart w:id="361" w:name="_Toc136265646"/>
      <w:bookmarkStart w:id="362" w:name="_Toc136252949"/>
      <w:bookmarkStart w:id="363" w:name="_Toc136253062"/>
      <w:bookmarkStart w:id="364" w:name="_Toc136253113"/>
      <w:bookmarkStart w:id="365" w:name="_Toc136267499"/>
      <w:bookmarkStart w:id="366" w:name="_Toc136273210"/>
      <w:bookmarkStart w:id="367" w:name="_Toc136265647"/>
      <w:bookmarkStart w:id="368" w:name="_Toc136252950"/>
      <w:bookmarkStart w:id="369" w:name="_Toc136253063"/>
      <w:bookmarkStart w:id="370" w:name="_Toc136253114"/>
      <w:bookmarkStart w:id="371" w:name="_Toc136267500"/>
      <w:bookmarkStart w:id="372" w:name="_Toc136273211"/>
      <w:bookmarkStart w:id="373" w:name="_Toc136265648"/>
      <w:bookmarkStart w:id="374" w:name="_Toc136252951"/>
      <w:bookmarkStart w:id="375" w:name="_Toc136253064"/>
      <w:bookmarkStart w:id="376" w:name="_Toc136253115"/>
      <w:bookmarkStart w:id="377" w:name="_Toc136267501"/>
      <w:bookmarkStart w:id="378" w:name="_Toc136273212"/>
      <w:bookmarkStart w:id="379" w:name="_Toc136265649"/>
      <w:bookmarkStart w:id="380" w:name="_Toc136252952"/>
      <w:bookmarkStart w:id="381" w:name="_Toc136253065"/>
      <w:bookmarkStart w:id="382" w:name="_Toc136253116"/>
      <w:bookmarkStart w:id="383" w:name="_Toc136267502"/>
      <w:bookmarkStart w:id="384" w:name="_Toc136273213"/>
      <w:bookmarkStart w:id="385" w:name="_Toc136265650"/>
      <w:bookmarkStart w:id="386" w:name="_Toc136252953"/>
      <w:bookmarkStart w:id="387" w:name="_Toc136253066"/>
      <w:bookmarkStart w:id="388" w:name="_Toc136253117"/>
      <w:bookmarkStart w:id="389" w:name="_Toc136267503"/>
      <w:bookmarkStart w:id="390" w:name="_Toc136273214"/>
      <w:bookmarkStart w:id="391" w:name="_Toc136265651"/>
      <w:bookmarkStart w:id="392" w:name="_Toc136252954"/>
      <w:bookmarkStart w:id="393" w:name="_Toc136253067"/>
      <w:bookmarkStart w:id="394" w:name="_Toc136253118"/>
      <w:bookmarkStart w:id="395" w:name="_Toc136267504"/>
      <w:bookmarkStart w:id="396" w:name="_Toc136273215"/>
      <w:bookmarkStart w:id="397" w:name="_Toc136265652"/>
      <w:bookmarkStart w:id="398" w:name="_Toc136265653"/>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1819E5">
        <w:rPr>
          <w:sz w:val="26"/>
          <w:szCs w:val="26"/>
        </w:rPr>
        <w:t>Tourism</w:t>
      </w:r>
      <w:bookmarkEnd w:id="398"/>
    </w:p>
    <w:p w14:paraId="42695D50" w14:textId="2034B0E0" w:rsidR="00C14E83" w:rsidRDefault="00583BD1" w:rsidP="007D02CA">
      <w:pPr>
        <w:spacing w:after="120"/>
      </w:pPr>
      <w:r>
        <w:t xml:space="preserve">There were approximately 449 submissions that had concerns on the impact of offshore windfarms on the tourism industry. Many of the </w:t>
      </w:r>
      <w:r w:rsidR="00835B6A">
        <w:t>respondents</w:t>
      </w:r>
      <w:r>
        <w:t xml:space="preserve"> were concerned about </w:t>
      </w:r>
      <w:r w:rsidR="00BD434D">
        <w:t xml:space="preserve">the </w:t>
      </w:r>
      <w:r>
        <w:t xml:space="preserve">impact to whales and dolphins and the corresponding impact to the tourism sector. Whale and dolphin watching are a significant revenue generator to the tourism industry in the region and many </w:t>
      </w:r>
      <w:r w:rsidR="00835B6A">
        <w:t>respondents</w:t>
      </w:r>
      <w:r>
        <w:t xml:space="preserve"> felt that </w:t>
      </w:r>
      <w:r w:rsidR="00023E0C">
        <w:t xml:space="preserve">any changes to the area would put </w:t>
      </w:r>
      <w:r>
        <w:t xml:space="preserve">operators out of business.  </w:t>
      </w:r>
    </w:p>
    <w:p w14:paraId="741455D2" w14:textId="3ACE10F4" w:rsidR="00C14E83" w:rsidRDefault="00583BD1" w:rsidP="007D02CA">
      <w:pPr>
        <w:spacing w:after="120"/>
      </w:pPr>
      <w:r>
        <w:t>A significant part of the tourism interest in the Newcastle and Port Stephens area is driven by the game fishing industry</w:t>
      </w:r>
      <w:r w:rsidR="00023E0C">
        <w:t>,</w:t>
      </w:r>
      <w:r>
        <w:t xml:space="preserve"> which many </w:t>
      </w:r>
      <w:r w:rsidR="00835B6A">
        <w:t>respondents</w:t>
      </w:r>
      <w:r>
        <w:t xml:space="preserve"> felt will cease due to detrimental impact on fishes and the marine ecosystem caused by the construction of wind</w:t>
      </w:r>
      <w:r w:rsidR="00DF573D">
        <w:t xml:space="preserve"> turbines</w:t>
      </w:r>
      <w:r>
        <w:t xml:space="preserve">. </w:t>
      </w:r>
    </w:p>
    <w:p w14:paraId="790C9895" w14:textId="04B5D034" w:rsidR="00C14E83" w:rsidRDefault="00583BD1" w:rsidP="007D02CA">
      <w:pPr>
        <w:spacing w:after="120"/>
      </w:pPr>
      <w:r>
        <w:t xml:space="preserve">Bird watching was another big draw for tourists and many of the </w:t>
      </w:r>
      <w:r w:rsidR="00835B6A">
        <w:t>respondents</w:t>
      </w:r>
      <w:r>
        <w:t xml:space="preserve"> felt that </w:t>
      </w:r>
      <w:r w:rsidR="00023E0C">
        <w:t xml:space="preserve">offshore </w:t>
      </w:r>
      <w:r>
        <w:t>wind</w:t>
      </w:r>
      <w:r w:rsidR="00DF573D">
        <w:t xml:space="preserve"> turbines</w:t>
      </w:r>
      <w:r>
        <w:t xml:space="preserve"> will impact populations of seabirds and shorebirds. Many </w:t>
      </w:r>
      <w:r w:rsidR="00835B6A">
        <w:t>respondents</w:t>
      </w:r>
      <w:r>
        <w:t xml:space="preserve"> also stated that tourism in the area relied on the environment, the pristine beaches and coastal views and were concerned about the negative visual impact of </w:t>
      </w:r>
      <w:r w:rsidR="00AA606D">
        <w:t>wind turbines</w:t>
      </w:r>
      <w:r>
        <w:t xml:space="preserve"> calling </w:t>
      </w:r>
      <w:r w:rsidR="00AA606D">
        <w:t>them</w:t>
      </w:r>
      <w:r>
        <w:t xml:space="preserve"> an environmental blight upon the seascape. </w:t>
      </w:r>
      <w:r w:rsidR="00BB116D">
        <w:t xml:space="preserve">Many people recommended that the wind turbines should be further out to sea. </w:t>
      </w:r>
    </w:p>
    <w:p w14:paraId="4F3FB8A0" w14:textId="21D73E9A" w:rsidR="00583BD1" w:rsidRDefault="00583BD1" w:rsidP="007D02CA">
      <w:pPr>
        <w:spacing w:after="120"/>
      </w:pPr>
      <w:r>
        <w:t>There were concerns raised specifically around the wind</w:t>
      </w:r>
      <w:r w:rsidR="00AA606D">
        <w:t xml:space="preserve"> turbines</w:t>
      </w:r>
      <w:r>
        <w:t xml:space="preserve"> taking away from the beauty of key historic sites like the lighthouse at Norah Head and other culturally sensitive sites. Many </w:t>
      </w:r>
      <w:r w:rsidR="00835B6A">
        <w:t>respondents</w:t>
      </w:r>
      <w:r>
        <w:t xml:space="preserve"> wanted to know what the impact might be on holiday activities like surfing, </w:t>
      </w:r>
      <w:r w:rsidRPr="00583BD1">
        <w:t xml:space="preserve">hang gliding, </w:t>
      </w:r>
      <w:proofErr w:type="gramStart"/>
      <w:r w:rsidRPr="00583BD1">
        <w:t>paragliding</w:t>
      </w:r>
      <w:proofErr w:type="gramEnd"/>
      <w:r w:rsidRPr="00583BD1">
        <w:t xml:space="preserve"> </w:t>
      </w:r>
      <w:r w:rsidR="00023E0C">
        <w:t>and</w:t>
      </w:r>
      <w:r w:rsidRPr="00583BD1">
        <w:t xml:space="preserve"> parasailing</w:t>
      </w:r>
      <w:r w:rsidR="00023E0C">
        <w:t>,</w:t>
      </w:r>
      <w:r>
        <w:t xml:space="preserve"> and if these holiday activities would have to cease. They were concerned that the huge impact to the diverse tourism industry could have repercussions on the real estate industry</w:t>
      </w:r>
      <w:r w:rsidR="00BB116D">
        <w:t>,</w:t>
      </w:r>
      <w:r>
        <w:t xml:space="preserve"> cause </w:t>
      </w:r>
      <w:r w:rsidR="00BB116D">
        <w:t xml:space="preserve">the </w:t>
      </w:r>
      <w:r>
        <w:t xml:space="preserve">closure of many businesses and </w:t>
      </w:r>
      <w:r w:rsidR="00BB116D">
        <w:t xml:space="preserve">lead to </w:t>
      </w:r>
      <w:r>
        <w:t>huge job losses.</w:t>
      </w:r>
    </w:p>
    <w:p w14:paraId="7C81805A" w14:textId="3BC5D6FC" w:rsidR="00583BD1" w:rsidRPr="00583BD1" w:rsidRDefault="00583BD1" w:rsidP="007D02CA">
      <w:pPr>
        <w:spacing w:after="120"/>
      </w:pPr>
      <w:r>
        <w:t xml:space="preserve">It was suggested that </w:t>
      </w:r>
      <w:r w:rsidRPr="00583BD1">
        <w:t>developers and local government</w:t>
      </w:r>
      <w:r w:rsidR="00BB116D">
        <w:t xml:space="preserve"> should</w:t>
      </w:r>
      <w:r w:rsidRPr="00583BD1">
        <w:t xml:space="preserve"> work together to address concerns and ensure maximum economic benefit and minimal negative impacts on local communities. Continued consultation with </w:t>
      </w:r>
      <w:r w:rsidR="00BB116D">
        <w:t>local</w:t>
      </w:r>
      <w:r w:rsidRPr="00583BD1">
        <w:t xml:space="preserve"> businesses and industry bodies was encouraged. </w:t>
      </w:r>
      <w:r w:rsidR="00115298">
        <w:t xml:space="preserve">A community steering committee was suggested </w:t>
      </w:r>
      <w:r w:rsidR="007218C2">
        <w:t>to</w:t>
      </w:r>
      <w:r w:rsidRPr="00583BD1" w:rsidDel="00115298">
        <w:t xml:space="preserve"> </w:t>
      </w:r>
      <w:r w:rsidRPr="00583BD1">
        <w:t xml:space="preserve">ensure community concerns are addressed. </w:t>
      </w:r>
    </w:p>
    <w:p w14:paraId="7510FDE8" w14:textId="66BB24BC" w:rsidR="00A522A8" w:rsidRPr="001819E5" w:rsidRDefault="00A522A8" w:rsidP="00C402A4">
      <w:pPr>
        <w:pStyle w:val="Heading4"/>
        <w:rPr>
          <w:sz w:val="26"/>
          <w:szCs w:val="26"/>
        </w:rPr>
      </w:pPr>
      <w:bookmarkStart w:id="399" w:name="_Toc136265654"/>
      <w:r w:rsidRPr="001819E5">
        <w:rPr>
          <w:sz w:val="26"/>
          <w:szCs w:val="26"/>
        </w:rPr>
        <w:t>Local economy/business/jobs</w:t>
      </w:r>
      <w:bookmarkEnd w:id="399"/>
    </w:p>
    <w:p w14:paraId="08626CE0" w14:textId="1CF3BC85" w:rsidR="00A522A8" w:rsidRPr="00583BD1" w:rsidRDefault="00A522A8" w:rsidP="007D02CA">
      <w:pPr>
        <w:spacing w:after="120"/>
      </w:pPr>
      <w:r>
        <w:t xml:space="preserve">Approximately 259 submissions raised concerns regarding the local economy. </w:t>
      </w:r>
      <w:r w:rsidR="00D27C42">
        <w:t>Most</w:t>
      </w:r>
      <w:r>
        <w:t xml:space="preserve"> of these submissions expressed concerns regarding the negative impact the introduction of offshore renewables to the area would have on the local economy. These comments particularly emphasised changes to significant existing industries such as fishing and tourism, as being detrimental to the local economy. A portion of the respondents raised concerns regarding the potential for property values to decrease in the regions where offshore wind farms would be most visible.</w:t>
      </w:r>
    </w:p>
    <w:p w14:paraId="0F2609DD" w14:textId="1A87C6D3" w:rsidR="00583BD1" w:rsidRPr="001819E5" w:rsidRDefault="00583BD1" w:rsidP="00C402A4">
      <w:pPr>
        <w:pStyle w:val="Heading4"/>
        <w:rPr>
          <w:sz w:val="26"/>
          <w:szCs w:val="26"/>
        </w:rPr>
      </w:pPr>
      <w:bookmarkStart w:id="400" w:name="_Toc136265655"/>
      <w:r w:rsidRPr="001819E5">
        <w:rPr>
          <w:sz w:val="26"/>
          <w:szCs w:val="26"/>
        </w:rPr>
        <w:lastRenderedPageBreak/>
        <w:t>Health</w:t>
      </w:r>
      <w:bookmarkEnd w:id="400"/>
    </w:p>
    <w:p w14:paraId="3D067747" w14:textId="3841C0B1" w:rsidR="00583BD1" w:rsidRPr="00583BD1" w:rsidRDefault="00583BD1" w:rsidP="007D02CA">
      <w:pPr>
        <w:spacing w:after="120"/>
      </w:pPr>
      <w:r>
        <w:t>There were 66 submissions that raised concerns with the potential health impacts of offshore wind</w:t>
      </w:r>
      <w:r w:rsidR="00EE1854" w:rsidRPr="00417768">
        <w:t xml:space="preserve"> farms</w:t>
      </w:r>
      <w:r w:rsidRPr="00417768">
        <w:t>.</w:t>
      </w:r>
      <w:r>
        <w:t xml:space="preserve"> Many of these submissions raised concerns </w:t>
      </w:r>
      <w:r w:rsidR="005D5414">
        <w:t>about</w:t>
      </w:r>
      <w:r>
        <w:t xml:space="preserve"> public health and safety caused by noise and vibration from the turbines. They were also concerned that the noise from the wind turbines would prevent residents from </w:t>
      </w:r>
      <w:r w:rsidR="00E34E1D">
        <w:t xml:space="preserve">having an </w:t>
      </w:r>
      <w:r>
        <w:t xml:space="preserve">undisturbed sleep at night and the consequences that would have on mental health, stress, and wellbeing of the affected communities. Some </w:t>
      </w:r>
      <w:r w:rsidR="00835B6A">
        <w:t>respondents</w:t>
      </w:r>
      <w:r>
        <w:t xml:space="preserve"> were concerned about the impact of electro-magnetic pollution and the increased risk of cancer rates around the world due to wind</w:t>
      </w:r>
      <w:r w:rsidR="00115298">
        <w:t xml:space="preserve"> </w:t>
      </w:r>
      <w:r>
        <w:t>farms.</w:t>
      </w:r>
    </w:p>
    <w:p w14:paraId="34B97841" w14:textId="51D6BD07" w:rsidR="002D6381" w:rsidRPr="001819E5" w:rsidRDefault="0493F9B5" w:rsidP="00417768">
      <w:pPr>
        <w:pStyle w:val="Heading4"/>
        <w:rPr>
          <w:sz w:val="26"/>
          <w:szCs w:val="26"/>
        </w:rPr>
      </w:pPr>
      <w:bookmarkStart w:id="401" w:name="_Toc114053895"/>
      <w:bookmarkStart w:id="402" w:name="_Toc121921043"/>
      <w:bookmarkStart w:id="403" w:name="_Toc121926838"/>
      <w:bookmarkStart w:id="404" w:name="_Ref135318091"/>
      <w:bookmarkStart w:id="405" w:name="_Toc136004318"/>
      <w:bookmarkStart w:id="406" w:name="_Toc136265656"/>
      <w:r w:rsidRPr="001819E5">
        <w:rPr>
          <w:sz w:val="26"/>
          <w:szCs w:val="26"/>
        </w:rPr>
        <w:t>Onshore impacts and transmission</w:t>
      </w:r>
      <w:bookmarkEnd w:id="401"/>
      <w:bookmarkEnd w:id="402"/>
      <w:bookmarkEnd w:id="403"/>
      <w:bookmarkEnd w:id="404"/>
      <w:bookmarkEnd w:id="405"/>
      <w:bookmarkEnd w:id="406"/>
    </w:p>
    <w:p w14:paraId="6A0156A7" w14:textId="3BAD837D" w:rsidR="00CB7003" w:rsidRDefault="00CB7003" w:rsidP="007D02CA">
      <w:pPr>
        <w:spacing w:after="120"/>
      </w:pPr>
      <w:r>
        <w:t xml:space="preserve">Infrastructure development </w:t>
      </w:r>
      <w:r w:rsidR="00681E98">
        <w:t>onshore</w:t>
      </w:r>
      <w:r>
        <w:t xml:space="preserve"> was identified as a concern in approximately 150 submissions. Most of the submissions related to concerns with the visual impacts of onshore transmission lines, the lack of capacity of the existing infrastructure and the impacts to the community during construction phases specifically around culturally sensitive sites, access to beach facilities and both the land and marine environment. There were concerns around the lack of information on where the </w:t>
      </w:r>
      <w:r w:rsidR="00681E98">
        <w:t xml:space="preserve">substations or </w:t>
      </w:r>
      <w:r>
        <w:t xml:space="preserve">transfer stations would be positioned and </w:t>
      </w:r>
      <w:r w:rsidR="00681E98">
        <w:t>how</w:t>
      </w:r>
      <w:r>
        <w:t xml:space="preserve"> many of them would be set up.</w:t>
      </w:r>
    </w:p>
    <w:p w14:paraId="50663FC6" w14:textId="058AA782" w:rsidR="00CB7003" w:rsidRDefault="00CB7003" w:rsidP="007D02CA">
      <w:pPr>
        <w:spacing w:after="120"/>
      </w:pPr>
      <w:r>
        <w:t xml:space="preserve">Specifically, </w:t>
      </w:r>
      <w:r w:rsidR="00835B6A">
        <w:t>respondents</w:t>
      </w:r>
      <w:r>
        <w:t xml:space="preserve"> were concerned about electromagnetic </w:t>
      </w:r>
      <w:r w:rsidR="00681E98">
        <w:t>radiation</w:t>
      </w:r>
      <w:r>
        <w:t xml:space="preserve"> from high voltage powerlines and the harmful impact th</w:t>
      </w:r>
      <w:r w:rsidR="00817844">
        <w:t>is</w:t>
      </w:r>
      <w:r>
        <w:t xml:space="preserve"> may have on residents and the environment. Many </w:t>
      </w:r>
      <w:r w:rsidR="00835B6A">
        <w:t>respondents</w:t>
      </w:r>
      <w:r>
        <w:t xml:space="preserve"> were keen that the government take measures to minimise the impact to the community and the environment – the beach, dunes, Tuggerah lakes, animal life and vegetation during </w:t>
      </w:r>
      <w:r w:rsidR="00817844">
        <w:t>all</w:t>
      </w:r>
      <w:r>
        <w:t xml:space="preserve"> phases</w:t>
      </w:r>
      <w:r w:rsidR="00817844">
        <w:t xml:space="preserve"> of development</w:t>
      </w:r>
      <w:r>
        <w:t xml:space="preserve">. </w:t>
      </w:r>
    </w:p>
    <w:p w14:paraId="7DA97979" w14:textId="12CBFDE4" w:rsidR="00CB7003" w:rsidRDefault="00CB7003" w:rsidP="007D02CA">
      <w:pPr>
        <w:spacing w:after="120"/>
      </w:pPr>
      <w:r>
        <w:t xml:space="preserve">Many of the </w:t>
      </w:r>
      <w:r w:rsidR="00835B6A">
        <w:t>respondents</w:t>
      </w:r>
      <w:r>
        <w:t xml:space="preserve"> have suggested that onshore infrastructure utilise </w:t>
      </w:r>
      <w:r w:rsidRPr="003B79E6">
        <w:t xml:space="preserve">existing transmission networks </w:t>
      </w:r>
      <w:r w:rsidR="00C402A4">
        <w:t>or</w:t>
      </w:r>
      <w:r w:rsidRPr="003B79E6">
        <w:t xml:space="preserve"> </w:t>
      </w:r>
      <w:r>
        <w:t xml:space="preserve">are installed near existing </w:t>
      </w:r>
      <w:r w:rsidR="00413F9A" w:rsidRPr="003B79E6">
        <w:t>high-power</w:t>
      </w:r>
      <w:r w:rsidRPr="003B79E6">
        <w:t xml:space="preserve"> usage </w:t>
      </w:r>
      <w:proofErr w:type="gramStart"/>
      <w:r w:rsidRPr="003B79E6">
        <w:t>industries</w:t>
      </w:r>
      <w:r w:rsidR="00037B43">
        <w:t>;</w:t>
      </w:r>
      <w:proofErr w:type="gramEnd"/>
      <w:r w:rsidRPr="003B79E6">
        <w:t xml:space="preserve"> </w:t>
      </w:r>
      <w:r>
        <w:t xml:space="preserve">for example in Newcastle rather than near Norah Head. Other examples were to utilise the existing infrastructure of Munmorah and Vales Point power stations and transmission corridors. There were also suggestions </w:t>
      </w:r>
      <w:r w:rsidRPr="002F5693">
        <w:t xml:space="preserve">to </w:t>
      </w:r>
      <w:r>
        <w:t xml:space="preserve">ensure transmission lines are underground and </w:t>
      </w:r>
      <w:r w:rsidRPr="002F5693">
        <w:t>aren't visible on the immediate coastline.</w:t>
      </w:r>
      <w:r>
        <w:t xml:space="preserve"> Overhead </w:t>
      </w:r>
      <w:r w:rsidR="004622E4">
        <w:t xml:space="preserve">powerlines </w:t>
      </w:r>
      <w:r>
        <w:t>were also recommended to connect to existing grid</w:t>
      </w:r>
      <w:r w:rsidR="004622E4">
        <w:t xml:space="preserve"> as t</w:t>
      </w:r>
      <w:r>
        <w:t xml:space="preserve">his would alleviate issues around land </w:t>
      </w:r>
      <w:r w:rsidR="004622E4">
        <w:t>ownership</w:t>
      </w:r>
      <w:r>
        <w:t>.</w:t>
      </w:r>
    </w:p>
    <w:p w14:paraId="7DD35352" w14:textId="3B8D114D" w:rsidR="000957B9" w:rsidRPr="00CB7003" w:rsidRDefault="006E4480" w:rsidP="007D02CA">
      <w:pPr>
        <w:spacing w:after="120"/>
      </w:pPr>
      <w:r>
        <w:t>Some submissions suggested</w:t>
      </w:r>
      <w:r w:rsidR="00CB7003">
        <w:t xml:space="preserve"> for the government to investigate building, owning, and controlling transmission infrastructure and leasing to developers, to ensure the right outcome for the public. </w:t>
      </w:r>
    </w:p>
    <w:p w14:paraId="66528DD2" w14:textId="77777777" w:rsidR="00417768" w:rsidRPr="001819E5" w:rsidRDefault="00417768" w:rsidP="00417768">
      <w:pPr>
        <w:pStyle w:val="Heading4"/>
        <w:rPr>
          <w:sz w:val="26"/>
          <w:szCs w:val="26"/>
        </w:rPr>
      </w:pPr>
      <w:r w:rsidRPr="001819E5">
        <w:rPr>
          <w:sz w:val="26"/>
          <w:szCs w:val="26"/>
        </w:rPr>
        <w:t>Local infrastructure and other community concerns</w:t>
      </w:r>
    </w:p>
    <w:p w14:paraId="08179D90" w14:textId="0DE0C3DF" w:rsidR="00417768" w:rsidRPr="00417768" w:rsidRDefault="00417768" w:rsidP="00417768">
      <w:pPr>
        <w:spacing w:after="120"/>
      </w:pPr>
      <w:r w:rsidRPr="00417768">
        <w:t>The need for engagement throughout the process and guaranteed benefits for local</w:t>
      </w:r>
      <w:r w:rsidR="00115298">
        <w:t xml:space="preserve"> First Nations peoples</w:t>
      </w:r>
      <w:r w:rsidRPr="00417768" w:rsidDel="00115298">
        <w:t xml:space="preserve"> </w:t>
      </w:r>
      <w:r w:rsidRPr="00417768">
        <w:t>were also raised as key concerns in the local community. The interests and needs of Traditional Owner groups of the area, and a potential lack of consultation with them, was highlighted as a concern in a subset of these submissions.</w:t>
      </w:r>
    </w:p>
    <w:p w14:paraId="7EC176A9" w14:textId="2ECC9EBE" w:rsidR="00417768" w:rsidRPr="00CB7003" w:rsidRDefault="00417768" w:rsidP="007D02CA">
      <w:pPr>
        <w:spacing w:after="120"/>
      </w:pPr>
      <w:r w:rsidRPr="00417768">
        <w:t>Concerns were raised relating to existing local infrastructure, with some submissions highlighting that areas adjacent to the area may not be suitably equipped to handle an influx of workers and new infrastructure needed to support an offshore renewables industry. This was particularly the case for submissions concerning Norah Head on the Central Coast.</w:t>
      </w:r>
    </w:p>
    <w:p w14:paraId="56F31AD5" w14:textId="190F0BB6" w:rsidR="005E2A05" w:rsidRPr="001819E5" w:rsidRDefault="00440BBB" w:rsidP="00D355E3">
      <w:pPr>
        <w:pStyle w:val="Heading4"/>
        <w:rPr>
          <w:sz w:val="26"/>
          <w:szCs w:val="26"/>
        </w:rPr>
      </w:pPr>
      <w:bookmarkStart w:id="407" w:name="_Toc136004319"/>
      <w:bookmarkStart w:id="408" w:name="_Toc136265657"/>
      <w:bookmarkStart w:id="409" w:name="_Toc136332179"/>
      <w:r w:rsidRPr="001819E5">
        <w:rPr>
          <w:sz w:val="26"/>
          <w:szCs w:val="26"/>
        </w:rPr>
        <w:t>Shipping</w:t>
      </w:r>
      <w:bookmarkEnd w:id="407"/>
      <w:bookmarkEnd w:id="408"/>
      <w:bookmarkEnd w:id="409"/>
    </w:p>
    <w:p w14:paraId="7403D14F" w14:textId="7C405EA1" w:rsidR="00CA48A6" w:rsidRPr="007D20EE" w:rsidRDefault="007D20EE" w:rsidP="007D02CA">
      <w:pPr>
        <w:spacing w:after="120"/>
      </w:pPr>
      <w:r>
        <w:t xml:space="preserve">Over </w:t>
      </w:r>
      <w:r w:rsidR="00CA48A6" w:rsidRPr="007D20EE">
        <w:t>17</w:t>
      </w:r>
      <w:r>
        <w:t>0</w:t>
      </w:r>
      <w:r w:rsidR="00CA48A6" w:rsidRPr="007D20EE">
        <w:t xml:space="preserve"> submissions raised concerns regarding shipping. These </w:t>
      </w:r>
      <w:r w:rsidR="004D6C46">
        <w:t xml:space="preserve">were </w:t>
      </w:r>
      <w:r w:rsidR="00CA48A6" w:rsidRPr="007D20EE">
        <w:t xml:space="preserve">primarily related to concerns regarding the ability for ships and other vessels to safely navigate through and around wind </w:t>
      </w:r>
      <w:r w:rsidR="00E23D45">
        <w:t>turbines</w:t>
      </w:r>
      <w:r w:rsidR="00CA48A6" w:rsidRPr="007D20EE">
        <w:t xml:space="preserve">. A large portion of </w:t>
      </w:r>
      <w:r w:rsidR="004D6C46">
        <w:t xml:space="preserve">the </w:t>
      </w:r>
      <w:r w:rsidR="00CA48A6" w:rsidRPr="007D20EE">
        <w:t>submissions</w:t>
      </w:r>
      <w:r w:rsidR="004D6C46">
        <w:t xml:space="preserve"> concerned about shipping,</w:t>
      </w:r>
      <w:r w:rsidR="00CA48A6" w:rsidRPr="007D20EE">
        <w:t xml:space="preserve"> </w:t>
      </w:r>
      <w:r w:rsidR="004D6C46">
        <w:t xml:space="preserve">believe </w:t>
      </w:r>
      <w:r w:rsidR="00CA48A6" w:rsidRPr="007D20EE">
        <w:t>offshore infrastructure would be a major hazard for maritime vessels.</w:t>
      </w:r>
      <w:r w:rsidR="004D6C46">
        <w:t xml:space="preserve"> The amount of vessel</w:t>
      </w:r>
      <w:r w:rsidR="00CA48A6" w:rsidRPr="007D20EE">
        <w:t xml:space="preserve"> traffic moving in and out of the Port of Newcastle</w:t>
      </w:r>
      <w:r w:rsidR="0039232B">
        <w:rPr>
          <w:rStyle w:val="normaltextrun"/>
          <w:rFonts w:ascii="Calibri" w:hAnsi="Calibri" w:cs="Calibri"/>
        </w:rPr>
        <w:t xml:space="preserve"> was</w:t>
      </w:r>
      <w:r w:rsidR="0039232B" w:rsidRPr="007D20EE">
        <w:t xml:space="preserve"> also </w:t>
      </w:r>
      <w:r w:rsidR="0039232B">
        <w:rPr>
          <w:rStyle w:val="normaltextrun"/>
          <w:rFonts w:ascii="Calibri" w:hAnsi="Calibri" w:cs="Calibri"/>
        </w:rPr>
        <w:t>a general concern for</w:t>
      </w:r>
      <w:r w:rsidR="00CA48A6" w:rsidRPr="007D20EE">
        <w:t xml:space="preserve"> </w:t>
      </w:r>
      <w:r w:rsidR="00D27C42" w:rsidRPr="007D20EE">
        <w:t>several</w:t>
      </w:r>
      <w:r w:rsidR="00CA48A6" w:rsidRPr="007D20EE">
        <w:t xml:space="preserve"> </w:t>
      </w:r>
      <w:r w:rsidR="00835B6A">
        <w:rPr>
          <w:rStyle w:val="normaltextrun"/>
          <w:rFonts w:ascii="Calibri" w:hAnsi="Calibri" w:cs="Calibri"/>
        </w:rPr>
        <w:t>respondents</w:t>
      </w:r>
      <w:r w:rsidR="00CA48A6">
        <w:rPr>
          <w:rStyle w:val="normaltextrun"/>
          <w:rFonts w:ascii="Calibri" w:hAnsi="Calibri" w:cs="Calibri"/>
        </w:rPr>
        <w:t>.</w:t>
      </w:r>
      <w:r w:rsidR="00CA48A6" w:rsidRPr="007D20EE">
        <w:t xml:space="preserve"> A subset of </w:t>
      </w:r>
      <w:r w:rsidR="00E65CE7">
        <w:t>the submissions raised concerns regarding</w:t>
      </w:r>
      <w:r w:rsidR="00CA48A6" w:rsidRPr="007D20EE">
        <w:t> </w:t>
      </w:r>
      <w:r w:rsidR="00E65CE7">
        <w:t xml:space="preserve">the introduction of offshore wind farms to the area, and how this would inevitably push </w:t>
      </w:r>
      <w:r w:rsidR="00CA48A6" w:rsidRPr="007D20EE">
        <w:t>shipping routes closer to shore</w:t>
      </w:r>
      <w:r w:rsidR="00E65CE7">
        <w:t>.</w:t>
      </w:r>
    </w:p>
    <w:p w14:paraId="2D4A958C" w14:textId="4C1F706A" w:rsidR="00CA48A6" w:rsidRPr="00C13B5B" w:rsidRDefault="00CA48A6" w:rsidP="007D02CA">
      <w:pPr>
        <w:spacing w:after="120"/>
      </w:pPr>
      <w:r w:rsidRPr="007D20EE">
        <w:lastRenderedPageBreak/>
        <w:t>One of the most common</w:t>
      </w:r>
      <w:r w:rsidRPr="00C13B5B">
        <w:t xml:space="preserve"> issues raised in submissions</w:t>
      </w:r>
      <w:r w:rsidR="004D6C46" w:rsidRPr="00C13B5B">
        <w:t xml:space="preserve"> related to shipping</w:t>
      </w:r>
      <w:r w:rsidRPr="00C13B5B">
        <w:t xml:space="preserve"> was the increased risk of disaster during extreme weather events. These </w:t>
      </w:r>
      <w:r w:rsidR="004D6C46" w:rsidRPr="00C13B5B">
        <w:t xml:space="preserve">voiced </w:t>
      </w:r>
      <w:r w:rsidRPr="00C13B5B">
        <w:t xml:space="preserve">concerns that adding offshore </w:t>
      </w:r>
      <w:r w:rsidR="00E23D45">
        <w:t>wind turbines</w:t>
      </w:r>
      <w:r w:rsidRPr="00C13B5B">
        <w:t xml:space="preserve"> </w:t>
      </w:r>
      <w:r w:rsidR="004D6C46" w:rsidRPr="00C13B5B">
        <w:t>to</w:t>
      </w:r>
      <w:r w:rsidRPr="00C13B5B">
        <w:t xml:space="preserve"> this area would increase the risk of collisions with ships during extreme weather events.  </w:t>
      </w:r>
    </w:p>
    <w:p w14:paraId="1DDC08FB" w14:textId="4226FD99" w:rsidR="00CE4131" w:rsidRPr="001819E5" w:rsidRDefault="00CE4131" w:rsidP="00687268">
      <w:pPr>
        <w:pStyle w:val="Heading3"/>
        <w:spacing w:before="160"/>
        <w:rPr>
          <w:sz w:val="28"/>
          <w:szCs w:val="36"/>
        </w:rPr>
      </w:pPr>
      <w:bookmarkStart w:id="410" w:name="_Toc121921047"/>
      <w:bookmarkStart w:id="411" w:name="_Toc121926842"/>
      <w:bookmarkStart w:id="412" w:name="_Toc136004320"/>
      <w:bookmarkStart w:id="413" w:name="_Toc136265658"/>
      <w:bookmarkStart w:id="414" w:name="_Toc136332180"/>
      <w:bookmarkStart w:id="415" w:name="_Toc139884274"/>
      <w:r w:rsidRPr="001819E5">
        <w:rPr>
          <w:sz w:val="28"/>
          <w:szCs w:val="36"/>
        </w:rPr>
        <w:t>Other concerns</w:t>
      </w:r>
      <w:r w:rsidR="005237D5" w:rsidRPr="001819E5">
        <w:rPr>
          <w:sz w:val="28"/>
          <w:szCs w:val="36"/>
        </w:rPr>
        <w:t xml:space="preserve"> or issues</w:t>
      </w:r>
      <w:bookmarkEnd w:id="410"/>
      <w:bookmarkEnd w:id="411"/>
      <w:bookmarkEnd w:id="412"/>
      <w:bookmarkEnd w:id="413"/>
      <w:bookmarkEnd w:id="414"/>
      <w:bookmarkEnd w:id="415"/>
    </w:p>
    <w:p w14:paraId="488F307E" w14:textId="1C8EE62D" w:rsidR="00CA48A6" w:rsidRDefault="00CA48A6" w:rsidP="007D02CA">
      <w:pPr>
        <w:pStyle w:val="paragraph"/>
        <w:spacing w:before="0" w:beforeAutospacing="0" w:after="120" w:afterAutospacing="0"/>
        <w:textAlignment w:val="baseline"/>
        <w:rPr>
          <w:rFonts w:ascii="Segoe UI" w:hAnsi="Segoe UI" w:cs="Segoe UI"/>
          <w:sz w:val="18"/>
          <w:szCs w:val="18"/>
        </w:rPr>
      </w:pPr>
      <w:r>
        <w:rPr>
          <w:rStyle w:val="normaltextrun"/>
          <w:rFonts w:ascii="Calibri" w:hAnsi="Calibri" w:cs="Calibri"/>
          <w:sz w:val="22"/>
          <w:szCs w:val="22"/>
        </w:rPr>
        <w:t>In addition, 489 submissions raised other concerns or issues</w:t>
      </w:r>
      <w:r w:rsidR="00821693">
        <w:rPr>
          <w:rStyle w:val="normaltextrun"/>
          <w:rFonts w:ascii="Calibri" w:hAnsi="Calibri" w:cs="Calibri"/>
          <w:sz w:val="22"/>
          <w:szCs w:val="22"/>
        </w:rPr>
        <w:t xml:space="preserve"> which included</w:t>
      </w:r>
      <w:r>
        <w:rPr>
          <w:rStyle w:val="normaltextrun"/>
          <w:rFonts w:ascii="Calibri" w:hAnsi="Calibri" w:cs="Calibri"/>
          <w:sz w:val="22"/>
          <w:szCs w:val="22"/>
        </w:rPr>
        <w:t>:</w:t>
      </w:r>
      <w:r>
        <w:rPr>
          <w:rStyle w:val="eop"/>
          <w:rFonts w:ascii="Calibri" w:eastAsiaTheme="majorEastAsia" w:hAnsi="Calibri" w:cs="Calibri"/>
          <w:sz w:val="22"/>
          <w:szCs w:val="22"/>
        </w:rPr>
        <w:t> </w:t>
      </w:r>
    </w:p>
    <w:p w14:paraId="384437FB" w14:textId="094FA396" w:rsidR="00CA48A6" w:rsidRPr="00CA48A6" w:rsidRDefault="00114C97" w:rsidP="00C402A4">
      <w:pPr>
        <w:numPr>
          <w:ilvl w:val="0"/>
          <w:numId w:val="1"/>
        </w:numPr>
        <w:spacing w:after="0"/>
      </w:pPr>
      <w:r>
        <w:t>A</w:t>
      </w:r>
      <w:r w:rsidR="00CA48A6" w:rsidRPr="00CA48A6">
        <w:t xml:space="preserve">dvocating for nuclear, coal or fossil fuels or onshore </w:t>
      </w:r>
      <w:r w:rsidR="000957B9">
        <w:t>renewables</w:t>
      </w:r>
      <w:r w:rsidR="00CA48A6" w:rsidRPr="00CA48A6">
        <w:t xml:space="preserve"> as alternatives to offshore renewables</w:t>
      </w:r>
      <w:r w:rsidRPr="00CA48A6">
        <w:t>.</w:t>
      </w:r>
    </w:p>
    <w:p w14:paraId="2C24595F" w14:textId="71676B94" w:rsidR="00CA48A6" w:rsidRPr="00CA48A6" w:rsidRDefault="00114C97" w:rsidP="00C402A4">
      <w:pPr>
        <w:numPr>
          <w:ilvl w:val="0"/>
          <w:numId w:val="1"/>
        </w:numPr>
        <w:spacing w:after="0"/>
      </w:pPr>
      <w:r>
        <w:t>C</w:t>
      </w:r>
      <w:r w:rsidR="00CA48A6" w:rsidRPr="00CA48A6">
        <w:t>oncerns regarding reliability</w:t>
      </w:r>
      <w:r w:rsidR="000957B9">
        <w:t>, viability</w:t>
      </w:r>
      <w:r w:rsidR="00D27C42">
        <w:t>,</w:t>
      </w:r>
      <w:r w:rsidR="000957B9">
        <w:t xml:space="preserve"> and generational capacity</w:t>
      </w:r>
      <w:r w:rsidR="00CA48A6" w:rsidRPr="00CA48A6">
        <w:t xml:space="preserve"> of renewable energy, particularly wind power technology</w:t>
      </w:r>
      <w:r w:rsidRPr="00CA48A6">
        <w:t>.</w:t>
      </w:r>
    </w:p>
    <w:p w14:paraId="09856C67" w14:textId="5CC54BD3" w:rsidR="00CA48A6" w:rsidRPr="00CA48A6" w:rsidRDefault="00114C97" w:rsidP="00C402A4">
      <w:pPr>
        <w:numPr>
          <w:ilvl w:val="0"/>
          <w:numId w:val="1"/>
        </w:numPr>
        <w:spacing w:after="0"/>
      </w:pPr>
      <w:r>
        <w:t>Concerns</w:t>
      </w:r>
      <w:r w:rsidR="00CA48A6" w:rsidRPr="00CA48A6">
        <w:t xml:space="preserve"> regarding the decommissioning of offshore renewable energy infrastructure and end of life processes</w:t>
      </w:r>
      <w:r w:rsidR="000957B9">
        <w:t>,</w:t>
      </w:r>
      <w:r w:rsidR="00CA48A6" w:rsidRPr="00CA48A6">
        <w:t> </w:t>
      </w:r>
      <w:r w:rsidR="00DA175C">
        <w:t>including recycling</w:t>
      </w:r>
      <w:r>
        <w:t>.</w:t>
      </w:r>
    </w:p>
    <w:p w14:paraId="5E9C6B8E" w14:textId="175BFF90" w:rsidR="00CA48A6" w:rsidRPr="00CA48A6" w:rsidRDefault="00114C97" w:rsidP="00C402A4">
      <w:pPr>
        <w:numPr>
          <w:ilvl w:val="0"/>
          <w:numId w:val="1"/>
        </w:numPr>
        <w:spacing w:after="0"/>
      </w:pPr>
      <w:r>
        <w:t>Concerns</w:t>
      </w:r>
      <w:r w:rsidR="00CA48A6" w:rsidRPr="00CA48A6">
        <w:t xml:space="preserve"> with the consultation process, </w:t>
      </w:r>
      <w:r w:rsidR="00821693">
        <w:t>questioning</w:t>
      </w:r>
      <w:r w:rsidR="00CA48A6" w:rsidRPr="00CA48A6">
        <w:t xml:space="preserve"> the length of consultation time</w:t>
      </w:r>
      <w:r w:rsidR="00821693">
        <w:t>, amount of information available</w:t>
      </w:r>
      <w:r w:rsidR="00CA48A6" w:rsidRPr="00CA48A6">
        <w:t xml:space="preserve"> and level of awareness in local communities of the proposal. </w:t>
      </w:r>
    </w:p>
    <w:p w14:paraId="31D71302" w14:textId="3F5E7990" w:rsidR="00CA48A6" w:rsidRPr="00CA48A6" w:rsidRDefault="00CA48A6" w:rsidP="00C402A4">
      <w:pPr>
        <w:numPr>
          <w:ilvl w:val="0"/>
          <w:numId w:val="1"/>
        </w:numPr>
        <w:spacing w:after="0"/>
      </w:pPr>
      <w:r w:rsidRPr="00CA48A6">
        <w:t>Concerns relating to whether climate change is a real phenomenon and the severity of the climate emergency</w:t>
      </w:r>
      <w:r w:rsidR="00114C97">
        <w:t>.</w:t>
      </w:r>
      <w:r w:rsidRPr="00CA48A6">
        <w:t> </w:t>
      </w:r>
    </w:p>
    <w:p w14:paraId="283D8DA4" w14:textId="199CFEA8" w:rsidR="00821693" w:rsidRDefault="00821693" w:rsidP="00C402A4">
      <w:pPr>
        <w:numPr>
          <w:ilvl w:val="0"/>
          <w:numId w:val="1"/>
        </w:numPr>
        <w:spacing w:after="0"/>
      </w:pPr>
      <w:r w:rsidRPr="00821693">
        <w:t xml:space="preserve">A very small number of </w:t>
      </w:r>
      <w:r w:rsidR="00835B6A">
        <w:t>respondents</w:t>
      </w:r>
      <w:r w:rsidRPr="00821693">
        <w:t xml:space="preserve"> were concerned about protecting the offshore </w:t>
      </w:r>
      <w:r w:rsidR="00E23D45">
        <w:t>renewable energy infrastructure</w:t>
      </w:r>
      <w:r w:rsidRPr="00821693">
        <w:t xml:space="preserve"> from terrorist attacks</w:t>
      </w:r>
      <w:r w:rsidR="00114C97">
        <w:t>.</w:t>
      </w:r>
    </w:p>
    <w:p w14:paraId="7DA0E98F" w14:textId="0F1AB9CD" w:rsidR="00C809D2" w:rsidRPr="00C402A4" w:rsidRDefault="00821693" w:rsidP="00C402A4">
      <w:pPr>
        <w:numPr>
          <w:ilvl w:val="0"/>
          <w:numId w:val="1"/>
        </w:numPr>
        <w:spacing w:after="0"/>
      </w:pPr>
      <w:r>
        <w:t>A small number of submissions claiming</w:t>
      </w:r>
      <w:r w:rsidR="00CA48A6" w:rsidRPr="00CA48A6">
        <w:t xml:space="preserve"> the area is too small and restricts the amount of technologically viable space for wind farms to be constructed</w:t>
      </w:r>
      <w:r w:rsidR="00114C97">
        <w:t>.</w:t>
      </w:r>
      <w:r w:rsidR="00CA48A6" w:rsidRPr="00CA48A6">
        <w:t> </w:t>
      </w:r>
    </w:p>
    <w:sectPr w:rsidR="00C809D2" w:rsidRPr="00C402A4" w:rsidSect="00687268">
      <w:headerReference w:type="default" r:id="rId23"/>
      <w:footerReference w:type="default" r:id="rId24"/>
      <w:headerReference w:type="first" r:id="rId25"/>
      <w:footerReference w:type="first" r:id="rId26"/>
      <w:pgSz w:w="11906" w:h="16838"/>
      <w:pgMar w:top="851" w:right="1080" w:bottom="851" w:left="1080" w:header="284" w:footer="19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3246A" w14:textId="77777777" w:rsidR="003640AE" w:rsidRDefault="003640AE" w:rsidP="00B251DB">
      <w:pPr>
        <w:spacing w:after="0" w:line="240" w:lineRule="auto"/>
      </w:pPr>
      <w:r>
        <w:separator/>
      </w:r>
    </w:p>
  </w:endnote>
  <w:endnote w:type="continuationSeparator" w:id="0">
    <w:p w14:paraId="7EE80EF7" w14:textId="77777777" w:rsidR="003640AE" w:rsidRDefault="003640AE" w:rsidP="00B251DB">
      <w:pPr>
        <w:spacing w:after="0" w:line="240" w:lineRule="auto"/>
      </w:pPr>
      <w:r>
        <w:continuationSeparator/>
      </w:r>
    </w:p>
  </w:endnote>
  <w:endnote w:type="continuationNotice" w:id="1">
    <w:p w14:paraId="4F48AF29" w14:textId="77777777" w:rsidR="003640AE" w:rsidRDefault="003640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88EE6" w14:textId="77777777" w:rsidR="009804C8" w:rsidRDefault="009804C8" w:rsidP="00492B21">
    <w:pPr>
      <w:pStyle w:val="Footer"/>
      <w:tabs>
        <w:tab w:val="clear" w:pos="4513"/>
        <w:tab w:val="center" w:pos="4111"/>
      </w:tabs>
      <w:spacing w:after="120"/>
      <w:jc w:val="right"/>
    </w:pPr>
    <w:r>
      <w:tab/>
      <w:t>DCCEEW.gov.au</w:t>
    </w:r>
    <w:r>
      <w:tab/>
    </w:r>
    <w:sdt>
      <w:sdtPr>
        <w:id w:val="85578013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06F53">
          <w:rPr>
            <w:noProof/>
          </w:rPr>
          <w:t>12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58EB2" w14:textId="77777777" w:rsidR="009804C8" w:rsidRPr="005F5E6E" w:rsidRDefault="009804C8" w:rsidP="3F62A822">
    <w:pPr>
      <w:pStyle w:val="Footer"/>
      <w:tabs>
        <w:tab w:val="clear" w:pos="4513"/>
        <w:tab w:val="center" w:pos="4253"/>
      </w:tabs>
      <w:spacing w:after="120"/>
      <w:jc w:val="right"/>
      <w:rPr>
        <w:b/>
        <w:bCs/>
        <w:color w:val="FF0000"/>
        <w:sz w:val="28"/>
        <w:szCs w:val="28"/>
      </w:rPr>
    </w:pPr>
    <w:r>
      <w:tab/>
      <w:t>DCCEEW.gov.au</w:t>
    </w:r>
    <w:r>
      <w:tab/>
    </w:r>
    <w:sdt>
      <w:sdtPr>
        <w:id w:val="11984338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06F53">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2EB35" w14:textId="77777777" w:rsidR="003640AE" w:rsidRDefault="003640AE" w:rsidP="00B251DB">
      <w:pPr>
        <w:spacing w:after="0" w:line="240" w:lineRule="auto"/>
      </w:pPr>
      <w:r>
        <w:separator/>
      </w:r>
    </w:p>
  </w:footnote>
  <w:footnote w:type="continuationSeparator" w:id="0">
    <w:p w14:paraId="7A411D54" w14:textId="77777777" w:rsidR="003640AE" w:rsidRDefault="003640AE" w:rsidP="00B251DB">
      <w:pPr>
        <w:spacing w:after="0" w:line="240" w:lineRule="auto"/>
      </w:pPr>
      <w:r>
        <w:continuationSeparator/>
      </w:r>
    </w:p>
  </w:footnote>
  <w:footnote w:type="continuationNotice" w:id="1">
    <w:p w14:paraId="7299C3A7" w14:textId="77777777" w:rsidR="003640AE" w:rsidRDefault="003640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684E" w14:textId="77777777" w:rsidR="009804C8" w:rsidRDefault="009804C8" w:rsidP="00492B21">
    <w:pPr>
      <w:pStyle w:val="Foot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FEFEA" w14:textId="4A025B38" w:rsidR="009804C8" w:rsidRDefault="009804C8" w:rsidP="0045178D">
    <w:pPr>
      <w:pStyle w:val="Header"/>
      <w:spacing w:after="120"/>
    </w:pPr>
    <w:r w:rsidRPr="00180BF8">
      <w:rPr>
        <w:noProof/>
        <w:lang w:eastAsia="en-AU"/>
      </w:rPr>
      <w:drawing>
        <wp:inline distT="0" distB="0" distL="0" distR="0" wp14:anchorId="42EEED9E" wp14:editId="631E94C6">
          <wp:extent cx="3019480" cy="627399"/>
          <wp:effectExtent l="0" t="0" r="0" b="1270"/>
          <wp:docPr id="6" name="Picture 6" title="Australian Government 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096846" cy="643474"/>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E738150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F524E7A"/>
    <w:multiLevelType w:val="hybridMultilevel"/>
    <w:tmpl w:val="E42C31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1D3CD0"/>
    <w:multiLevelType w:val="hybridMultilevel"/>
    <w:tmpl w:val="6BE23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0D239F"/>
    <w:multiLevelType w:val="hybridMultilevel"/>
    <w:tmpl w:val="F48C67FA"/>
    <w:lvl w:ilvl="0" w:tplc="253CF0FA">
      <w:start w:val="1"/>
      <w:numFmt w:val="decimal"/>
      <w:pStyle w:val="1Heading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5CC2D79"/>
    <w:multiLevelType w:val="multilevel"/>
    <w:tmpl w:val="C4B00C70"/>
    <w:lvl w:ilvl="0">
      <w:start w:val="1"/>
      <w:numFmt w:val="decimal"/>
      <w:lvlText w:val="%1"/>
      <w:lvlJc w:val="left"/>
      <w:pPr>
        <w:ind w:left="720" w:hanging="363"/>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CE33B85"/>
    <w:multiLevelType w:val="multilevel"/>
    <w:tmpl w:val="C1F682D2"/>
    <w:lvl w:ilvl="0">
      <w:start w:val="1"/>
      <w:numFmt w:val="decimal"/>
      <w:pStyle w:val="1Heading"/>
      <w:lvlText w:val="%1."/>
      <w:lvlJc w:val="left"/>
      <w:pPr>
        <w:ind w:left="360" w:hanging="360"/>
      </w:pPr>
    </w:lvl>
    <w:lvl w:ilvl="1">
      <w:start w:val="1"/>
      <w:numFmt w:val="decimal"/>
      <w:pStyle w:val="11Heading"/>
      <w:isLgl/>
      <w:lvlText w:val="%1.%2"/>
      <w:lvlJc w:val="left"/>
      <w:pPr>
        <w:ind w:left="720" w:hanging="720"/>
      </w:pPr>
      <w:rPr>
        <w:rFonts w:hint="default"/>
      </w:rPr>
    </w:lvl>
    <w:lvl w:ilvl="2">
      <w:start w:val="1"/>
      <w:numFmt w:val="decimal"/>
      <w:pStyle w:val="111Heading"/>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6" w15:restartNumberingAfterBreak="0">
    <w:nsid w:val="306B24A0"/>
    <w:multiLevelType w:val="multilevel"/>
    <w:tmpl w:val="AA18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9A2E2C"/>
    <w:multiLevelType w:val="hybridMultilevel"/>
    <w:tmpl w:val="10363520"/>
    <w:lvl w:ilvl="0" w:tplc="DAD4B26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4A5557"/>
    <w:multiLevelType w:val="hybridMultilevel"/>
    <w:tmpl w:val="7B92EF58"/>
    <w:lvl w:ilvl="0" w:tplc="0C090001">
      <w:start w:val="1"/>
      <w:numFmt w:val="bullet"/>
      <w:lvlText w:val=""/>
      <w:lvlJc w:val="left"/>
      <w:pPr>
        <w:ind w:left="769" w:hanging="360"/>
      </w:pPr>
      <w:rPr>
        <w:rFonts w:ascii="Symbol" w:hAnsi="Symbol" w:hint="default"/>
      </w:rPr>
    </w:lvl>
    <w:lvl w:ilvl="1" w:tplc="0C090003">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9" w15:restartNumberingAfterBreak="0">
    <w:nsid w:val="482B66CB"/>
    <w:multiLevelType w:val="hybridMultilevel"/>
    <w:tmpl w:val="6DEA2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4C752D"/>
    <w:multiLevelType w:val="hybridMultilevel"/>
    <w:tmpl w:val="D9C26416"/>
    <w:lvl w:ilvl="0" w:tplc="DAD4B26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D467B1"/>
    <w:multiLevelType w:val="multilevel"/>
    <w:tmpl w:val="43964612"/>
    <w:lvl w:ilvl="0">
      <w:start w:val="1"/>
      <w:numFmt w:val="bullet"/>
      <w:lvlText w:val=""/>
      <w:lvlJc w:val="left"/>
      <w:pPr>
        <w:ind w:left="720" w:hanging="360"/>
      </w:pPr>
      <w:rPr>
        <w:rFonts w:ascii="Symbol" w:hAnsi="Symbol" w:hint="default"/>
      </w:rPr>
    </w:lvl>
    <w:lvl w:ilvl="1">
      <w:start w:val="1"/>
      <w:numFmt w:val="bullet"/>
      <w:lvlText w:val="o"/>
      <w:lvlJc w:val="left"/>
      <w:pPr>
        <w:ind w:left="1080" w:hanging="720"/>
      </w:pPr>
      <w:rPr>
        <w:rFonts w:ascii="Courier New" w:hAnsi="Courier New" w:cs="Courier New"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2" w15:restartNumberingAfterBreak="0">
    <w:nsid w:val="588815B3"/>
    <w:multiLevelType w:val="multilevel"/>
    <w:tmpl w:val="4372D69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3" w15:restartNumberingAfterBreak="0">
    <w:nsid w:val="59CF19CB"/>
    <w:multiLevelType w:val="hybridMultilevel"/>
    <w:tmpl w:val="8B56F1EC"/>
    <w:lvl w:ilvl="0" w:tplc="B2E4530A">
      <w:start w:val="1"/>
      <w:numFmt w:val="bullet"/>
      <w:lvlText w:val=""/>
      <w:lvlJc w:val="left"/>
      <w:pPr>
        <w:ind w:left="720" w:hanging="360"/>
      </w:pPr>
      <w:rPr>
        <w:rFonts w:ascii="Symbol" w:hAnsi="Symbol" w:hint="default"/>
      </w:rPr>
    </w:lvl>
    <w:lvl w:ilvl="1" w:tplc="03C029BE">
      <w:start w:val="1"/>
      <w:numFmt w:val="bullet"/>
      <w:lvlText w:val="o"/>
      <w:lvlJc w:val="left"/>
      <w:pPr>
        <w:ind w:left="1440" w:hanging="360"/>
      </w:pPr>
      <w:rPr>
        <w:rFonts w:ascii="Courier New" w:hAnsi="Courier New" w:hint="default"/>
      </w:rPr>
    </w:lvl>
    <w:lvl w:ilvl="2" w:tplc="C2527908">
      <w:start w:val="1"/>
      <w:numFmt w:val="bullet"/>
      <w:lvlText w:val=""/>
      <w:lvlJc w:val="left"/>
      <w:pPr>
        <w:ind w:left="2160" w:hanging="360"/>
      </w:pPr>
      <w:rPr>
        <w:rFonts w:ascii="Wingdings" w:hAnsi="Wingdings" w:hint="default"/>
      </w:rPr>
    </w:lvl>
    <w:lvl w:ilvl="3" w:tplc="A39C0D02">
      <w:start w:val="1"/>
      <w:numFmt w:val="bullet"/>
      <w:lvlText w:val=""/>
      <w:lvlJc w:val="left"/>
      <w:pPr>
        <w:ind w:left="2880" w:hanging="360"/>
      </w:pPr>
      <w:rPr>
        <w:rFonts w:ascii="Symbol" w:hAnsi="Symbol" w:hint="default"/>
      </w:rPr>
    </w:lvl>
    <w:lvl w:ilvl="4" w:tplc="8C3A0DD4">
      <w:start w:val="1"/>
      <w:numFmt w:val="bullet"/>
      <w:lvlText w:val="o"/>
      <w:lvlJc w:val="left"/>
      <w:pPr>
        <w:ind w:left="3600" w:hanging="360"/>
      </w:pPr>
      <w:rPr>
        <w:rFonts w:ascii="Courier New" w:hAnsi="Courier New" w:hint="default"/>
      </w:rPr>
    </w:lvl>
    <w:lvl w:ilvl="5" w:tplc="C4A6D102">
      <w:start w:val="1"/>
      <w:numFmt w:val="bullet"/>
      <w:lvlText w:val=""/>
      <w:lvlJc w:val="left"/>
      <w:pPr>
        <w:ind w:left="4320" w:hanging="360"/>
      </w:pPr>
      <w:rPr>
        <w:rFonts w:ascii="Wingdings" w:hAnsi="Wingdings" w:hint="default"/>
      </w:rPr>
    </w:lvl>
    <w:lvl w:ilvl="6" w:tplc="ECC61166">
      <w:start w:val="1"/>
      <w:numFmt w:val="bullet"/>
      <w:lvlText w:val=""/>
      <w:lvlJc w:val="left"/>
      <w:pPr>
        <w:ind w:left="5040" w:hanging="360"/>
      </w:pPr>
      <w:rPr>
        <w:rFonts w:ascii="Symbol" w:hAnsi="Symbol" w:hint="default"/>
      </w:rPr>
    </w:lvl>
    <w:lvl w:ilvl="7" w:tplc="B98A7292">
      <w:start w:val="1"/>
      <w:numFmt w:val="bullet"/>
      <w:lvlText w:val="o"/>
      <w:lvlJc w:val="left"/>
      <w:pPr>
        <w:ind w:left="5760" w:hanging="360"/>
      </w:pPr>
      <w:rPr>
        <w:rFonts w:ascii="Courier New" w:hAnsi="Courier New" w:hint="default"/>
      </w:rPr>
    </w:lvl>
    <w:lvl w:ilvl="8" w:tplc="A5704926">
      <w:start w:val="1"/>
      <w:numFmt w:val="bullet"/>
      <w:lvlText w:val=""/>
      <w:lvlJc w:val="left"/>
      <w:pPr>
        <w:ind w:left="6480" w:hanging="360"/>
      </w:pPr>
      <w:rPr>
        <w:rFonts w:ascii="Wingdings" w:hAnsi="Wingdings" w:hint="default"/>
      </w:rPr>
    </w:lvl>
  </w:abstractNum>
  <w:abstractNum w:abstractNumId="14" w15:restartNumberingAfterBreak="0">
    <w:nsid w:val="6631457D"/>
    <w:multiLevelType w:val="multilevel"/>
    <w:tmpl w:val="AAC824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79754F8"/>
    <w:multiLevelType w:val="hybridMultilevel"/>
    <w:tmpl w:val="D6C270E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68543552"/>
    <w:multiLevelType w:val="hybridMultilevel"/>
    <w:tmpl w:val="A484CFDE"/>
    <w:lvl w:ilvl="0" w:tplc="DCA8DA9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FD2749"/>
    <w:multiLevelType w:val="hybridMultilevel"/>
    <w:tmpl w:val="B64AA2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AA76FD"/>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72E4619C"/>
    <w:multiLevelType w:val="hybridMultilevel"/>
    <w:tmpl w:val="D6C03B54"/>
    <w:lvl w:ilvl="0" w:tplc="DAD4B26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9E222B"/>
    <w:multiLevelType w:val="hybridMultilevel"/>
    <w:tmpl w:val="17B6F7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7FE84C32"/>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860558286">
    <w:abstractNumId w:val="8"/>
  </w:num>
  <w:num w:numId="2" w16cid:durableId="1968580460">
    <w:abstractNumId w:val="5"/>
  </w:num>
  <w:num w:numId="3" w16cid:durableId="1634947800">
    <w:abstractNumId w:val="4"/>
  </w:num>
  <w:num w:numId="4" w16cid:durableId="167137365">
    <w:abstractNumId w:val="9"/>
  </w:num>
  <w:num w:numId="5" w16cid:durableId="1173715160">
    <w:abstractNumId w:val="13"/>
  </w:num>
  <w:num w:numId="6" w16cid:durableId="923028689">
    <w:abstractNumId w:val="1"/>
  </w:num>
  <w:num w:numId="7" w16cid:durableId="1096948549">
    <w:abstractNumId w:val="4"/>
  </w:num>
  <w:num w:numId="8" w16cid:durableId="524826892">
    <w:abstractNumId w:val="2"/>
  </w:num>
  <w:num w:numId="9" w16cid:durableId="949970753">
    <w:abstractNumId w:val="17"/>
  </w:num>
  <w:num w:numId="10" w16cid:durableId="699667704">
    <w:abstractNumId w:val="15"/>
  </w:num>
  <w:num w:numId="11" w16cid:durableId="945423985">
    <w:abstractNumId w:val="4"/>
  </w:num>
  <w:num w:numId="12" w16cid:durableId="343172072">
    <w:abstractNumId w:val="4"/>
  </w:num>
  <w:num w:numId="13" w16cid:durableId="329407731">
    <w:abstractNumId w:val="4"/>
  </w:num>
  <w:num w:numId="14" w16cid:durableId="226453678">
    <w:abstractNumId w:val="4"/>
  </w:num>
  <w:num w:numId="15" w16cid:durableId="507408994">
    <w:abstractNumId w:val="4"/>
  </w:num>
  <w:num w:numId="16" w16cid:durableId="1681152728">
    <w:abstractNumId w:val="4"/>
  </w:num>
  <w:num w:numId="17" w16cid:durableId="235672991">
    <w:abstractNumId w:val="11"/>
  </w:num>
  <w:num w:numId="18" w16cid:durableId="1754428371">
    <w:abstractNumId w:val="12"/>
  </w:num>
  <w:num w:numId="19" w16cid:durableId="595285071">
    <w:abstractNumId w:val="6"/>
  </w:num>
  <w:num w:numId="20" w16cid:durableId="1066805342">
    <w:abstractNumId w:val="18"/>
  </w:num>
  <w:num w:numId="21" w16cid:durableId="1711371583">
    <w:abstractNumId w:val="10"/>
  </w:num>
  <w:num w:numId="22" w16cid:durableId="937446035">
    <w:abstractNumId w:val="19"/>
  </w:num>
  <w:num w:numId="23" w16cid:durableId="728915198">
    <w:abstractNumId w:val="7"/>
  </w:num>
  <w:num w:numId="24" w16cid:durableId="370613895">
    <w:abstractNumId w:val="20"/>
  </w:num>
  <w:num w:numId="25" w16cid:durableId="1555965089">
    <w:abstractNumId w:val="16"/>
  </w:num>
  <w:num w:numId="26" w16cid:durableId="1261644008">
    <w:abstractNumId w:val="14"/>
  </w:num>
  <w:num w:numId="27" w16cid:durableId="1877768929">
    <w:abstractNumId w:val="3"/>
  </w:num>
  <w:num w:numId="28" w16cid:durableId="1312638484">
    <w:abstractNumId w:val="0"/>
  </w:num>
  <w:num w:numId="29" w16cid:durableId="704713368">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33F"/>
    <w:rsid w:val="00000243"/>
    <w:rsid w:val="00002D1B"/>
    <w:rsid w:val="000042FE"/>
    <w:rsid w:val="00005274"/>
    <w:rsid w:val="00005E23"/>
    <w:rsid w:val="00016BF1"/>
    <w:rsid w:val="00017076"/>
    <w:rsid w:val="00017699"/>
    <w:rsid w:val="00022DFC"/>
    <w:rsid w:val="00023E0C"/>
    <w:rsid w:val="0002415F"/>
    <w:rsid w:val="00026A65"/>
    <w:rsid w:val="00026AB0"/>
    <w:rsid w:val="0002747A"/>
    <w:rsid w:val="00027BC0"/>
    <w:rsid w:val="000318E7"/>
    <w:rsid w:val="00031D39"/>
    <w:rsid w:val="00032297"/>
    <w:rsid w:val="00032995"/>
    <w:rsid w:val="00033473"/>
    <w:rsid w:val="00037B43"/>
    <w:rsid w:val="00040B0F"/>
    <w:rsid w:val="00041A94"/>
    <w:rsid w:val="00042223"/>
    <w:rsid w:val="00044CAC"/>
    <w:rsid w:val="00045893"/>
    <w:rsid w:val="00046C20"/>
    <w:rsid w:val="00046F6D"/>
    <w:rsid w:val="00047001"/>
    <w:rsid w:val="00050873"/>
    <w:rsid w:val="00051D69"/>
    <w:rsid w:val="000539D8"/>
    <w:rsid w:val="00054284"/>
    <w:rsid w:val="000552B3"/>
    <w:rsid w:val="00057793"/>
    <w:rsid w:val="00061C2E"/>
    <w:rsid w:val="00062122"/>
    <w:rsid w:val="000629A2"/>
    <w:rsid w:val="00070352"/>
    <w:rsid w:val="0007067B"/>
    <w:rsid w:val="000711CC"/>
    <w:rsid w:val="00071B55"/>
    <w:rsid w:val="00075BEF"/>
    <w:rsid w:val="000767D5"/>
    <w:rsid w:val="00081D07"/>
    <w:rsid w:val="00083284"/>
    <w:rsid w:val="00083F8A"/>
    <w:rsid w:val="00084825"/>
    <w:rsid w:val="000867CF"/>
    <w:rsid w:val="00087121"/>
    <w:rsid w:val="00087B57"/>
    <w:rsid w:val="000907C2"/>
    <w:rsid w:val="00091763"/>
    <w:rsid w:val="00093C66"/>
    <w:rsid w:val="00094F9F"/>
    <w:rsid w:val="000957B9"/>
    <w:rsid w:val="0009595E"/>
    <w:rsid w:val="000A11AB"/>
    <w:rsid w:val="000A420A"/>
    <w:rsid w:val="000A6219"/>
    <w:rsid w:val="000A702C"/>
    <w:rsid w:val="000A77B9"/>
    <w:rsid w:val="000A78CC"/>
    <w:rsid w:val="000B0D95"/>
    <w:rsid w:val="000B24FD"/>
    <w:rsid w:val="000B26BC"/>
    <w:rsid w:val="000B2BCB"/>
    <w:rsid w:val="000B3470"/>
    <w:rsid w:val="000B45DD"/>
    <w:rsid w:val="000B5B15"/>
    <w:rsid w:val="000B72BD"/>
    <w:rsid w:val="000B7487"/>
    <w:rsid w:val="000B7869"/>
    <w:rsid w:val="000C1424"/>
    <w:rsid w:val="000C30CC"/>
    <w:rsid w:val="000C3494"/>
    <w:rsid w:val="000D046D"/>
    <w:rsid w:val="000D0FF9"/>
    <w:rsid w:val="000D1ED5"/>
    <w:rsid w:val="000D3395"/>
    <w:rsid w:val="000D428B"/>
    <w:rsid w:val="000D5587"/>
    <w:rsid w:val="000D5FCB"/>
    <w:rsid w:val="000D6A8E"/>
    <w:rsid w:val="000E0563"/>
    <w:rsid w:val="000E25BB"/>
    <w:rsid w:val="000E3D2C"/>
    <w:rsid w:val="000E445D"/>
    <w:rsid w:val="000E4F05"/>
    <w:rsid w:val="000E599A"/>
    <w:rsid w:val="000F15E6"/>
    <w:rsid w:val="000F2564"/>
    <w:rsid w:val="000F35C2"/>
    <w:rsid w:val="000F6008"/>
    <w:rsid w:val="000F6926"/>
    <w:rsid w:val="000F76C4"/>
    <w:rsid w:val="000F7869"/>
    <w:rsid w:val="00100F43"/>
    <w:rsid w:val="001033FA"/>
    <w:rsid w:val="0010737C"/>
    <w:rsid w:val="0010793E"/>
    <w:rsid w:val="00110312"/>
    <w:rsid w:val="0011032D"/>
    <w:rsid w:val="0011066E"/>
    <w:rsid w:val="00111498"/>
    <w:rsid w:val="0011329A"/>
    <w:rsid w:val="00113BE8"/>
    <w:rsid w:val="00114C97"/>
    <w:rsid w:val="00115289"/>
    <w:rsid w:val="00115298"/>
    <w:rsid w:val="00116167"/>
    <w:rsid w:val="00117971"/>
    <w:rsid w:val="001208C3"/>
    <w:rsid w:val="001214C2"/>
    <w:rsid w:val="00123A32"/>
    <w:rsid w:val="00123BF5"/>
    <w:rsid w:val="00124D43"/>
    <w:rsid w:val="00125EAF"/>
    <w:rsid w:val="00126150"/>
    <w:rsid w:val="00130573"/>
    <w:rsid w:val="00130630"/>
    <w:rsid w:val="001308AC"/>
    <w:rsid w:val="0013161B"/>
    <w:rsid w:val="00132DD9"/>
    <w:rsid w:val="00133223"/>
    <w:rsid w:val="00134BA1"/>
    <w:rsid w:val="00136F10"/>
    <w:rsid w:val="001406D7"/>
    <w:rsid w:val="00141A40"/>
    <w:rsid w:val="00142409"/>
    <w:rsid w:val="0014260A"/>
    <w:rsid w:val="001453F7"/>
    <w:rsid w:val="0014585B"/>
    <w:rsid w:val="00147946"/>
    <w:rsid w:val="00147BDC"/>
    <w:rsid w:val="0015096E"/>
    <w:rsid w:val="0015146D"/>
    <w:rsid w:val="00151FE1"/>
    <w:rsid w:val="00153C15"/>
    <w:rsid w:val="00153ED2"/>
    <w:rsid w:val="001540A3"/>
    <w:rsid w:val="00154A88"/>
    <w:rsid w:val="0015635A"/>
    <w:rsid w:val="001567E0"/>
    <w:rsid w:val="00156DC7"/>
    <w:rsid w:val="00162238"/>
    <w:rsid w:val="001644EC"/>
    <w:rsid w:val="00164FC6"/>
    <w:rsid w:val="001652D2"/>
    <w:rsid w:val="001668B4"/>
    <w:rsid w:val="00172160"/>
    <w:rsid w:val="00173DC4"/>
    <w:rsid w:val="00174CA2"/>
    <w:rsid w:val="00175448"/>
    <w:rsid w:val="0017550A"/>
    <w:rsid w:val="00175DA8"/>
    <w:rsid w:val="0017775F"/>
    <w:rsid w:val="0017781A"/>
    <w:rsid w:val="001819E5"/>
    <w:rsid w:val="00182C3B"/>
    <w:rsid w:val="00184AED"/>
    <w:rsid w:val="00185E13"/>
    <w:rsid w:val="0018706D"/>
    <w:rsid w:val="0019229E"/>
    <w:rsid w:val="0019410C"/>
    <w:rsid w:val="0019490F"/>
    <w:rsid w:val="001949B2"/>
    <w:rsid w:val="00194DA8"/>
    <w:rsid w:val="001975F5"/>
    <w:rsid w:val="001A282F"/>
    <w:rsid w:val="001A57E8"/>
    <w:rsid w:val="001A7D8B"/>
    <w:rsid w:val="001B1767"/>
    <w:rsid w:val="001B1C5D"/>
    <w:rsid w:val="001B2363"/>
    <w:rsid w:val="001B4946"/>
    <w:rsid w:val="001B5B68"/>
    <w:rsid w:val="001B76A9"/>
    <w:rsid w:val="001C2529"/>
    <w:rsid w:val="001C3BC2"/>
    <w:rsid w:val="001C5C88"/>
    <w:rsid w:val="001D216A"/>
    <w:rsid w:val="001D2E82"/>
    <w:rsid w:val="001D3C5C"/>
    <w:rsid w:val="001E1D1D"/>
    <w:rsid w:val="001E2E40"/>
    <w:rsid w:val="001E4AB0"/>
    <w:rsid w:val="001E57DB"/>
    <w:rsid w:val="001F2B35"/>
    <w:rsid w:val="001F3911"/>
    <w:rsid w:val="001F5AB1"/>
    <w:rsid w:val="001F76C9"/>
    <w:rsid w:val="001F7D26"/>
    <w:rsid w:val="0020048E"/>
    <w:rsid w:val="0020218E"/>
    <w:rsid w:val="0020232F"/>
    <w:rsid w:val="00205DF3"/>
    <w:rsid w:val="00207405"/>
    <w:rsid w:val="00210436"/>
    <w:rsid w:val="00210A25"/>
    <w:rsid w:val="0021464B"/>
    <w:rsid w:val="00217866"/>
    <w:rsid w:val="00217E69"/>
    <w:rsid w:val="0022083E"/>
    <w:rsid w:val="00222818"/>
    <w:rsid w:val="00222871"/>
    <w:rsid w:val="00222D0B"/>
    <w:rsid w:val="00223457"/>
    <w:rsid w:val="00224D9D"/>
    <w:rsid w:val="002255CB"/>
    <w:rsid w:val="0023437C"/>
    <w:rsid w:val="00235196"/>
    <w:rsid w:val="0023796D"/>
    <w:rsid w:val="002406B3"/>
    <w:rsid w:val="00241D3D"/>
    <w:rsid w:val="002421BA"/>
    <w:rsid w:val="002436EE"/>
    <w:rsid w:val="00244642"/>
    <w:rsid w:val="002457E9"/>
    <w:rsid w:val="00245895"/>
    <w:rsid w:val="00250507"/>
    <w:rsid w:val="0025218F"/>
    <w:rsid w:val="00252E13"/>
    <w:rsid w:val="00253A1E"/>
    <w:rsid w:val="00253C42"/>
    <w:rsid w:val="00254DA8"/>
    <w:rsid w:val="00256800"/>
    <w:rsid w:val="00257889"/>
    <w:rsid w:val="0026524B"/>
    <w:rsid w:val="00265B0C"/>
    <w:rsid w:val="00266164"/>
    <w:rsid w:val="002666E3"/>
    <w:rsid w:val="00267146"/>
    <w:rsid w:val="0027018A"/>
    <w:rsid w:val="00270622"/>
    <w:rsid w:val="00270B3A"/>
    <w:rsid w:val="002718E4"/>
    <w:rsid w:val="00272AB9"/>
    <w:rsid w:val="00272B04"/>
    <w:rsid w:val="00274138"/>
    <w:rsid w:val="0027442B"/>
    <w:rsid w:val="00274558"/>
    <w:rsid w:val="002801AC"/>
    <w:rsid w:val="002803C9"/>
    <w:rsid w:val="00281259"/>
    <w:rsid w:val="00283104"/>
    <w:rsid w:val="00287AA9"/>
    <w:rsid w:val="00287E88"/>
    <w:rsid w:val="00290038"/>
    <w:rsid w:val="002904CA"/>
    <w:rsid w:val="00292AFD"/>
    <w:rsid w:val="00293B10"/>
    <w:rsid w:val="00293ECE"/>
    <w:rsid w:val="00294572"/>
    <w:rsid w:val="00295827"/>
    <w:rsid w:val="002959EF"/>
    <w:rsid w:val="00296BA4"/>
    <w:rsid w:val="0029733D"/>
    <w:rsid w:val="002A0406"/>
    <w:rsid w:val="002A19F7"/>
    <w:rsid w:val="002A3319"/>
    <w:rsid w:val="002A5916"/>
    <w:rsid w:val="002A7546"/>
    <w:rsid w:val="002B038F"/>
    <w:rsid w:val="002B0C85"/>
    <w:rsid w:val="002B19D5"/>
    <w:rsid w:val="002B2481"/>
    <w:rsid w:val="002B2B5D"/>
    <w:rsid w:val="002B3E98"/>
    <w:rsid w:val="002B5C69"/>
    <w:rsid w:val="002B6651"/>
    <w:rsid w:val="002B714F"/>
    <w:rsid w:val="002B7551"/>
    <w:rsid w:val="002C330B"/>
    <w:rsid w:val="002C42CA"/>
    <w:rsid w:val="002C4722"/>
    <w:rsid w:val="002C511C"/>
    <w:rsid w:val="002C7D7B"/>
    <w:rsid w:val="002D230B"/>
    <w:rsid w:val="002D6381"/>
    <w:rsid w:val="002D6C49"/>
    <w:rsid w:val="002D79F9"/>
    <w:rsid w:val="002E08A8"/>
    <w:rsid w:val="002E1E82"/>
    <w:rsid w:val="002E394D"/>
    <w:rsid w:val="002E507F"/>
    <w:rsid w:val="002E6B9A"/>
    <w:rsid w:val="002E6C36"/>
    <w:rsid w:val="002E7BF6"/>
    <w:rsid w:val="002F10E7"/>
    <w:rsid w:val="002F168C"/>
    <w:rsid w:val="002F2195"/>
    <w:rsid w:val="002F3C49"/>
    <w:rsid w:val="002F6446"/>
    <w:rsid w:val="002F78F2"/>
    <w:rsid w:val="002F7D85"/>
    <w:rsid w:val="003002D9"/>
    <w:rsid w:val="00300637"/>
    <w:rsid w:val="00302B65"/>
    <w:rsid w:val="00304669"/>
    <w:rsid w:val="003046EB"/>
    <w:rsid w:val="00304DC8"/>
    <w:rsid w:val="00312D73"/>
    <w:rsid w:val="00315AD9"/>
    <w:rsid w:val="00315B04"/>
    <w:rsid w:val="00320420"/>
    <w:rsid w:val="00321845"/>
    <w:rsid w:val="00321F81"/>
    <w:rsid w:val="0032311F"/>
    <w:rsid w:val="0032335D"/>
    <w:rsid w:val="0032576B"/>
    <w:rsid w:val="0033015E"/>
    <w:rsid w:val="00330825"/>
    <w:rsid w:val="00330B02"/>
    <w:rsid w:val="00331727"/>
    <w:rsid w:val="00333AE2"/>
    <w:rsid w:val="003350E3"/>
    <w:rsid w:val="003356EA"/>
    <w:rsid w:val="00336A90"/>
    <w:rsid w:val="00336C8D"/>
    <w:rsid w:val="0033765D"/>
    <w:rsid w:val="00340D7C"/>
    <w:rsid w:val="00342A69"/>
    <w:rsid w:val="00344DED"/>
    <w:rsid w:val="00346582"/>
    <w:rsid w:val="00347783"/>
    <w:rsid w:val="00347C5B"/>
    <w:rsid w:val="00352998"/>
    <w:rsid w:val="00352B93"/>
    <w:rsid w:val="00354F64"/>
    <w:rsid w:val="00355501"/>
    <w:rsid w:val="00360C34"/>
    <w:rsid w:val="0036122A"/>
    <w:rsid w:val="00361CAB"/>
    <w:rsid w:val="00362FD3"/>
    <w:rsid w:val="00363764"/>
    <w:rsid w:val="00363E66"/>
    <w:rsid w:val="003640AE"/>
    <w:rsid w:val="00365EA8"/>
    <w:rsid w:val="00371228"/>
    <w:rsid w:val="003712B8"/>
    <w:rsid w:val="0037213B"/>
    <w:rsid w:val="00373107"/>
    <w:rsid w:val="0037722E"/>
    <w:rsid w:val="003774E0"/>
    <w:rsid w:val="003775B3"/>
    <w:rsid w:val="00377B74"/>
    <w:rsid w:val="00380364"/>
    <w:rsid w:val="00380E69"/>
    <w:rsid w:val="00381C77"/>
    <w:rsid w:val="0038325E"/>
    <w:rsid w:val="003842C8"/>
    <w:rsid w:val="0039232B"/>
    <w:rsid w:val="00392EF4"/>
    <w:rsid w:val="003A06F1"/>
    <w:rsid w:val="003A0C04"/>
    <w:rsid w:val="003A47A2"/>
    <w:rsid w:val="003A5C69"/>
    <w:rsid w:val="003B07C9"/>
    <w:rsid w:val="003B0837"/>
    <w:rsid w:val="003B2AE8"/>
    <w:rsid w:val="003B318E"/>
    <w:rsid w:val="003B3754"/>
    <w:rsid w:val="003B57C3"/>
    <w:rsid w:val="003B759A"/>
    <w:rsid w:val="003B7C6E"/>
    <w:rsid w:val="003C001F"/>
    <w:rsid w:val="003C0899"/>
    <w:rsid w:val="003C253B"/>
    <w:rsid w:val="003C3918"/>
    <w:rsid w:val="003C563A"/>
    <w:rsid w:val="003C5687"/>
    <w:rsid w:val="003C6C70"/>
    <w:rsid w:val="003D0971"/>
    <w:rsid w:val="003D38ED"/>
    <w:rsid w:val="003D3F8A"/>
    <w:rsid w:val="003D5643"/>
    <w:rsid w:val="003D6B95"/>
    <w:rsid w:val="003E17D2"/>
    <w:rsid w:val="003E391A"/>
    <w:rsid w:val="003E3CB2"/>
    <w:rsid w:val="003F100B"/>
    <w:rsid w:val="003F2C45"/>
    <w:rsid w:val="003F312B"/>
    <w:rsid w:val="003F42DD"/>
    <w:rsid w:val="00400F0E"/>
    <w:rsid w:val="00403E0A"/>
    <w:rsid w:val="0040539B"/>
    <w:rsid w:val="00407A39"/>
    <w:rsid w:val="0041118E"/>
    <w:rsid w:val="004118C9"/>
    <w:rsid w:val="004128BC"/>
    <w:rsid w:val="00413F9A"/>
    <w:rsid w:val="00416D79"/>
    <w:rsid w:val="00417713"/>
    <w:rsid w:val="00417768"/>
    <w:rsid w:val="004254DB"/>
    <w:rsid w:val="00425D18"/>
    <w:rsid w:val="00427074"/>
    <w:rsid w:val="004304F3"/>
    <w:rsid w:val="00430BFA"/>
    <w:rsid w:val="0043181F"/>
    <w:rsid w:val="00431A42"/>
    <w:rsid w:val="00432095"/>
    <w:rsid w:val="004326E4"/>
    <w:rsid w:val="00432A69"/>
    <w:rsid w:val="00432CD6"/>
    <w:rsid w:val="00433AED"/>
    <w:rsid w:val="00440BBB"/>
    <w:rsid w:val="00440BE1"/>
    <w:rsid w:val="00440BE8"/>
    <w:rsid w:val="00441547"/>
    <w:rsid w:val="00441DA0"/>
    <w:rsid w:val="0044302F"/>
    <w:rsid w:val="00447FFA"/>
    <w:rsid w:val="00451573"/>
    <w:rsid w:val="00451670"/>
    <w:rsid w:val="0045178D"/>
    <w:rsid w:val="00451B54"/>
    <w:rsid w:val="00451E03"/>
    <w:rsid w:val="00452811"/>
    <w:rsid w:val="00452E4D"/>
    <w:rsid w:val="00454B89"/>
    <w:rsid w:val="004553DC"/>
    <w:rsid w:val="0045593E"/>
    <w:rsid w:val="004579A7"/>
    <w:rsid w:val="004612EA"/>
    <w:rsid w:val="004622E4"/>
    <w:rsid w:val="004632E9"/>
    <w:rsid w:val="00464F2F"/>
    <w:rsid w:val="004665B2"/>
    <w:rsid w:val="0046678C"/>
    <w:rsid w:val="00472460"/>
    <w:rsid w:val="00472F0A"/>
    <w:rsid w:val="004734F7"/>
    <w:rsid w:val="004739C2"/>
    <w:rsid w:val="004757EC"/>
    <w:rsid w:val="00475A94"/>
    <w:rsid w:val="00475C6F"/>
    <w:rsid w:val="00477D0F"/>
    <w:rsid w:val="004856E1"/>
    <w:rsid w:val="00490544"/>
    <w:rsid w:val="00491124"/>
    <w:rsid w:val="00492B21"/>
    <w:rsid w:val="004947D6"/>
    <w:rsid w:val="00494A14"/>
    <w:rsid w:val="00494E71"/>
    <w:rsid w:val="004A1131"/>
    <w:rsid w:val="004A279B"/>
    <w:rsid w:val="004A2B92"/>
    <w:rsid w:val="004A3F2A"/>
    <w:rsid w:val="004A4F48"/>
    <w:rsid w:val="004A5CFB"/>
    <w:rsid w:val="004A6302"/>
    <w:rsid w:val="004A731A"/>
    <w:rsid w:val="004B01D7"/>
    <w:rsid w:val="004B4254"/>
    <w:rsid w:val="004B4AA1"/>
    <w:rsid w:val="004B4F95"/>
    <w:rsid w:val="004B4FF4"/>
    <w:rsid w:val="004B7B9B"/>
    <w:rsid w:val="004C04C0"/>
    <w:rsid w:val="004C05FA"/>
    <w:rsid w:val="004C1712"/>
    <w:rsid w:val="004C4592"/>
    <w:rsid w:val="004C4D09"/>
    <w:rsid w:val="004C4E88"/>
    <w:rsid w:val="004D231A"/>
    <w:rsid w:val="004D24B2"/>
    <w:rsid w:val="004D3250"/>
    <w:rsid w:val="004D3B0F"/>
    <w:rsid w:val="004D4801"/>
    <w:rsid w:val="004D493B"/>
    <w:rsid w:val="004D4C7D"/>
    <w:rsid w:val="004D5DC8"/>
    <w:rsid w:val="004D688C"/>
    <w:rsid w:val="004D6C46"/>
    <w:rsid w:val="004E0C1A"/>
    <w:rsid w:val="004E39A8"/>
    <w:rsid w:val="004F090A"/>
    <w:rsid w:val="004F2D98"/>
    <w:rsid w:val="004F3350"/>
    <w:rsid w:val="004F3EB4"/>
    <w:rsid w:val="004F3F77"/>
    <w:rsid w:val="00500D2F"/>
    <w:rsid w:val="00501A9D"/>
    <w:rsid w:val="00502832"/>
    <w:rsid w:val="00502AA5"/>
    <w:rsid w:val="00502AC6"/>
    <w:rsid w:val="0050326F"/>
    <w:rsid w:val="00503CAE"/>
    <w:rsid w:val="00504966"/>
    <w:rsid w:val="00504F29"/>
    <w:rsid w:val="0050523D"/>
    <w:rsid w:val="00506034"/>
    <w:rsid w:val="00507AEC"/>
    <w:rsid w:val="00515621"/>
    <w:rsid w:val="00516B0E"/>
    <w:rsid w:val="00517614"/>
    <w:rsid w:val="005203B7"/>
    <w:rsid w:val="00521C8D"/>
    <w:rsid w:val="005237D5"/>
    <w:rsid w:val="00526387"/>
    <w:rsid w:val="00530004"/>
    <w:rsid w:val="0053132F"/>
    <w:rsid w:val="00531C71"/>
    <w:rsid w:val="0053425A"/>
    <w:rsid w:val="005362A6"/>
    <w:rsid w:val="005374F2"/>
    <w:rsid w:val="00540AE5"/>
    <w:rsid w:val="00541267"/>
    <w:rsid w:val="0054578F"/>
    <w:rsid w:val="005476FC"/>
    <w:rsid w:val="00547F72"/>
    <w:rsid w:val="005502EA"/>
    <w:rsid w:val="00550DD1"/>
    <w:rsid w:val="00553137"/>
    <w:rsid w:val="00555B6F"/>
    <w:rsid w:val="00555D87"/>
    <w:rsid w:val="00562853"/>
    <w:rsid w:val="005635CE"/>
    <w:rsid w:val="00563C68"/>
    <w:rsid w:val="00563E8C"/>
    <w:rsid w:val="00564DC3"/>
    <w:rsid w:val="00565254"/>
    <w:rsid w:val="005668B6"/>
    <w:rsid w:val="005733EF"/>
    <w:rsid w:val="00581A48"/>
    <w:rsid w:val="00582148"/>
    <w:rsid w:val="00582977"/>
    <w:rsid w:val="00583BD1"/>
    <w:rsid w:val="00584ABC"/>
    <w:rsid w:val="00584B74"/>
    <w:rsid w:val="00585639"/>
    <w:rsid w:val="00591BD3"/>
    <w:rsid w:val="00594728"/>
    <w:rsid w:val="00594EDA"/>
    <w:rsid w:val="005958F6"/>
    <w:rsid w:val="005A31BF"/>
    <w:rsid w:val="005A356A"/>
    <w:rsid w:val="005A48F0"/>
    <w:rsid w:val="005A5E32"/>
    <w:rsid w:val="005A5E6B"/>
    <w:rsid w:val="005B0416"/>
    <w:rsid w:val="005B1362"/>
    <w:rsid w:val="005B25A5"/>
    <w:rsid w:val="005B51EA"/>
    <w:rsid w:val="005B56CC"/>
    <w:rsid w:val="005B6034"/>
    <w:rsid w:val="005B6921"/>
    <w:rsid w:val="005B74A6"/>
    <w:rsid w:val="005C1AC8"/>
    <w:rsid w:val="005C37F3"/>
    <w:rsid w:val="005C6E63"/>
    <w:rsid w:val="005D5414"/>
    <w:rsid w:val="005E0176"/>
    <w:rsid w:val="005E09D2"/>
    <w:rsid w:val="005E0EA9"/>
    <w:rsid w:val="005E2A05"/>
    <w:rsid w:val="005E2BC6"/>
    <w:rsid w:val="005E3A85"/>
    <w:rsid w:val="005E4045"/>
    <w:rsid w:val="005E564F"/>
    <w:rsid w:val="005E68D5"/>
    <w:rsid w:val="005F000A"/>
    <w:rsid w:val="005F18F8"/>
    <w:rsid w:val="005F23DA"/>
    <w:rsid w:val="005F32AB"/>
    <w:rsid w:val="005F3605"/>
    <w:rsid w:val="005F3A6D"/>
    <w:rsid w:val="005F5E6E"/>
    <w:rsid w:val="005F635C"/>
    <w:rsid w:val="005F6811"/>
    <w:rsid w:val="005F76DF"/>
    <w:rsid w:val="00601D4E"/>
    <w:rsid w:val="006026D9"/>
    <w:rsid w:val="00603DDF"/>
    <w:rsid w:val="0060503F"/>
    <w:rsid w:val="00606E5E"/>
    <w:rsid w:val="00607188"/>
    <w:rsid w:val="00610838"/>
    <w:rsid w:val="00610CF6"/>
    <w:rsid w:val="00613030"/>
    <w:rsid w:val="00615DD4"/>
    <w:rsid w:val="00616DDB"/>
    <w:rsid w:val="00624611"/>
    <w:rsid w:val="00625F2E"/>
    <w:rsid w:val="00626126"/>
    <w:rsid w:val="006300AA"/>
    <w:rsid w:val="006309B2"/>
    <w:rsid w:val="00632419"/>
    <w:rsid w:val="006340CA"/>
    <w:rsid w:val="0063702F"/>
    <w:rsid w:val="00637798"/>
    <w:rsid w:val="00640912"/>
    <w:rsid w:val="0064223C"/>
    <w:rsid w:val="00642F3B"/>
    <w:rsid w:val="00644CC0"/>
    <w:rsid w:val="00645A17"/>
    <w:rsid w:val="00647784"/>
    <w:rsid w:val="00647D8D"/>
    <w:rsid w:val="006534C0"/>
    <w:rsid w:val="00655183"/>
    <w:rsid w:val="00656DEC"/>
    <w:rsid w:val="0065713F"/>
    <w:rsid w:val="006600F1"/>
    <w:rsid w:val="0066016B"/>
    <w:rsid w:val="00662125"/>
    <w:rsid w:val="00662B42"/>
    <w:rsid w:val="00662D4D"/>
    <w:rsid w:val="0066325C"/>
    <w:rsid w:val="0066345C"/>
    <w:rsid w:val="00663B42"/>
    <w:rsid w:val="006659E4"/>
    <w:rsid w:val="00665F0A"/>
    <w:rsid w:val="00670A9D"/>
    <w:rsid w:val="00670AA9"/>
    <w:rsid w:val="00671D1D"/>
    <w:rsid w:val="006725AC"/>
    <w:rsid w:val="00672833"/>
    <w:rsid w:val="006729E6"/>
    <w:rsid w:val="006737F9"/>
    <w:rsid w:val="00673D4E"/>
    <w:rsid w:val="00674EB0"/>
    <w:rsid w:val="00680B22"/>
    <w:rsid w:val="00681581"/>
    <w:rsid w:val="00681E98"/>
    <w:rsid w:val="0068286F"/>
    <w:rsid w:val="00682ABD"/>
    <w:rsid w:val="00685F01"/>
    <w:rsid w:val="006868C1"/>
    <w:rsid w:val="00687268"/>
    <w:rsid w:val="006921C6"/>
    <w:rsid w:val="006935D9"/>
    <w:rsid w:val="00695102"/>
    <w:rsid w:val="00696140"/>
    <w:rsid w:val="00696DEF"/>
    <w:rsid w:val="00696ECC"/>
    <w:rsid w:val="0069728F"/>
    <w:rsid w:val="00697830"/>
    <w:rsid w:val="006A2AF6"/>
    <w:rsid w:val="006A6EBE"/>
    <w:rsid w:val="006A7228"/>
    <w:rsid w:val="006A7791"/>
    <w:rsid w:val="006B0DFB"/>
    <w:rsid w:val="006B27FC"/>
    <w:rsid w:val="006B4680"/>
    <w:rsid w:val="006B46B3"/>
    <w:rsid w:val="006B5D25"/>
    <w:rsid w:val="006B690F"/>
    <w:rsid w:val="006C01AE"/>
    <w:rsid w:val="006C0396"/>
    <w:rsid w:val="006C1C24"/>
    <w:rsid w:val="006C23D4"/>
    <w:rsid w:val="006C3735"/>
    <w:rsid w:val="006C4C9C"/>
    <w:rsid w:val="006C5288"/>
    <w:rsid w:val="006C6CE8"/>
    <w:rsid w:val="006C7021"/>
    <w:rsid w:val="006C7B58"/>
    <w:rsid w:val="006D000B"/>
    <w:rsid w:val="006D0A2F"/>
    <w:rsid w:val="006D0D7E"/>
    <w:rsid w:val="006D1FE4"/>
    <w:rsid w:val="006D218A"/>
    <w:rsid w:val="006D2221"/>
    <w:rsid w:val="006D2ACF"/>
    <w:rsid w:val="006D3A42"/>
    <w:rsid w:val="006D3A89"/>
    <w:rsid w:val="006D72AC"/>
    <w:rsid w:val="006E0A7D"/>
    <w:rsid w:val="006E0EE0"/>
    <w:rsid w:val="006E164D"/>
    <w:rsid w:val="006E1E6A"/>
    <w:rsid w:val="006E37E6"/>
    <w:rsid w:val="006E4001"/>
    <w:rsid w:val="006E4480"/>
    <w:rsid w:val="006E732C"/>
    <w:rsid w:val="006F2129"/>
    <w:rsid w:val="006F2F2A"/>
    <w:rsid w:val="006F3B72"/>
    <w:rsid w:val="006F52A5"/>
    <w:rsid w:val="006F58A5"/>
    <w:rsid w:val="006F679E"/>
    <w:rsid w:val="006F7CCC"/>
    <w:rsid w:val="00702142"/>
    <w:rsid w:val="00704060"/>
    <w:rsid w:val="00706F17"/>
    <w:rsid w:val="00710503"/>
    <w:rsid w:val="0071093D"/>
    <w:rsid w:val="00711349"/>
    <w:rsid w:val="00712C52"/>
    <w:rsid w:val="00713610"/>
    <w:rsid w:val="00713760"/>
    <w:rsid w:val="00713991"/>
    <w:rsid w:val="00715EDC"/>
    <w:rsid w:val="0071649C"/>
    <w:rsid w:val="0071760F"/>
    <w:rsid w:val="00717B3E"/>
    <w:rsid w:val="0072075F"/>
    <w:rsid w:val="00720DA2"/>
    <w:rsid w:val="007218C2"/>
    <w:rsid w:val="00722FD1"/>
    <w:rsid w:val="00723C5D"/>
    <w:rsid w:val="0072777B"/>
    <w:rsid w:val="0073004B"/>
    <w:rsid w:val="00731921"/>
    <w:rsid w:val="00731A2A"/>
    <w:rsid w:val="00733EED"/>
    <w:rsid w:val="007354C5"/>
    <w:rsid w:val="00735E4B"/>
    <w:rsid w:val="0073741B"/>
    <w:rsid w:val="007407A5"/>
    <w:rsid w:val="00741994"/>
    <w:rsid w:val="00741DC8"/>
    <w:rsid w:val="0074240F"/>
    <w:rsid w:val="00742E25"/>
    <w:rsid w:val="0074404C"/>
    <w:rsid w:val="007450E7"/>
    <w:rsid w:val="00745860"/>
    <w:rsid w:val="00745CE9"/>
    <w:rsid w:val="00746A3F"/>
    <w:rsid w:val="007520E1"/>
    <w:rsid w:val="0075281C"/>
    <w:rsid w:val="00753509"/>
    <w:rsid w:val="0075373A"/>
    <w:rsid w:val="00756714"/>
    <w:rsid w:val="00761542"/>
    <w:rsid w:val="00763D6A"/>
    <w:rsid w:val="00770E72"/>
    <w:rsid w:val="00776BA7"/>
    <w:rsid w:val="00777AA7"/>
    <w:rsid w:val="00777F86"/>
    <w:rsid w:val="007830CA"/>
    <w:rsid w:val="007833EE"/>
    <w:rsid w:val="00785085"/>
    <w:rsid w:val="007862C8"/>
    <w:rsid w:val="00787A55"/>
    <w:rsid w:val="00787D72"/>
    <w:rsid w:val="007917FA"/>
    <w:rsid w:val="007925F2"/>
    <w:rsid w:val="00793E92"/>
    <w:rsid w:val="007A123B"/>
    <w:rsid w:val="007A348C"/>
    <w:rsid w:val="007A34E8"/>
    <w:rsid w:val="007A35B4"/>
    <w:rsid w:val="007A5C13"/>
    <w:rsid w:val="007A5FC8"/>
    <w:rsid w:val="007A6F60"/>
    <w:rsid w:val="007A7B62"/>
    <w:rsid w:val="007B0385"/>
    <w:rsid w:val="007B0C40"/>
    <w:rsid w:val="007B3701"/>
    <w:rsid w:val="007B3D40"/>
    <w:rsid w:val="007B49CB"/>
    <w:rsid w:val="007B5207"/>
    <w:rsid w:val="007B553F"/>
    <w:rsid w:val="007C40AA"/>
    <w:rsid w:val="007C48CD"/>
    <w:rsid w:val="007C4998"/>
    <w:rsid w:val="007C5591"/>
    <w:rsid w:val="007C5DE4"/>
    <w:rsid w:val="007C5DE9"/>
    <w:rsid w:val="007C750B"/>
    <w:rsid w:val="007D02CA"/>
    <w:rsid w:val="007D0426"/>
    <w:rsid w:val="007D04BC"/>
    <w:rsid w:val="007D20EE"/>
    <w:rsid w:val="007D2960"/>
    <w:rsid w:val="007D4F5D"/>
    <w:rsid w:val="007E3189"/>
    <w:rsid w:val="007E3670"/>
    <w:rsid w:val="007E3BC6"/>
    <w:rsid w:val="007E3E8E"/>
    <w:rsid w:val="007E4409"/>
    <w:rsid w:val="007E48B2"/>
    <w:rsid w:val="007E54FC"/>
    <w:rsid w:val="007E5880"/>
    <w:rsid w:val="007E7951"/>
    <w:rsid w:val="007F0279"/>
    <w:rsid w:val="007F0DC3"/>
    <w:rsid w:val="007F39A3"/>
    <w:rsid w:val="007F571D"/>
    <w:rsid w:val="007F7DFE"/>
    <w:rsid w:val="00802DFD"/>
    <w:rsid w:val="00803125"/>
    <w:rsid w:val="008043D9"/>
    <w:rsid w:val="00804FDC"/>
    <w:rsid w:val="00806473"/>
    <w:rsid w:val="00811F87"/>
    <w:rsid w:val="00812294"/>
    <w:rsid w:val="0081233D"/>
    <w:rsid w:val="008123C5"/>
    <w:rsid w:val="00812FFC"/>
    <w:rsid w:val="00813284"/>
    <w:rsid w:val="0081658E"/>
    <w:rsid w:val="008169A1"/>
    <w:rsid w:val="008171BA"/>
    <w:rsid w:val="00817844"/>
    <w:rsid w:val="00821693"/>
    <w:rsid w:val="00821B97"/>
    <w:rsid w:val="00826833"/>
    <w:rsid w:val="00826DFC"/>
    <w:rsid w:val="008274CC"/>
    <w:rsid w:val="00827B85"/>
    <w:rsid w:val="00832A34"/>
    <w:rsid w:val="00833154"/>
    <w:rsid w:val="008345AF"/>
    <w:rsid w:val="00834D75"/>
    <w:rsid w:val="00835B6A"/>
    <w:rsid w:val="00840690"/>
    <w:rsid w:val="00841EA9"/>
    <w:rsid w:val="008420CF"/>
    <w:rsid w:val="00842F29"/>
    <w:rsid w:val="00843BDC"/>
    <w:rsid w:val="008450A0"/>
    <w:rsid w:val="00850004"/>
    <w:rsid w:val="0085236C"/>
    <w:rsid w:val="00853A7A"/>
    <w:rsid w:val="00854943"/>
    <w:rsid w:val="00855B75"/>
    <w:rsid w:val="00856771"/>
    <w:rsid w:val="008573D5"/>
    <w:rsid w:val="00861041"/>
    <w:rsid w:val="00861A77"/>
    <w:rsid w:val="00862B88"/>
    <w:rsid w:val="0086401C"/>
    <w:rsid w:val="00865317"/>
    <w:rsid w:val="00865CF3"/>
    <w:rsid w:val="0086628B"/>
    <w:rsid w:val="00866DA6"/>
    <w:rsid w:val="00870DA5"/>
    <w:rsid w:val="00870F8F"/>
    <w:rsid w:val="00871F57"/>
    <w:rsid w:val="008731E8"/>
    <w:rsid w:val="0087361B"/>
    <w:rsid w:val="00875592"/>
    <w:rsid w:val="00876B47"/>
    <w:rsid w:val="0088008D"/>
    <w:rsid w:val="008828C0"/>
    <w:rsid w:val="008840E1"/>
    <w:rsid w:val="008847F9"/>
    <w:rsid w:val="00885078"/>
    <w:rsid w:val="00885761"/>
    <w:rsid w:val="00885DFC"/>
    <w:rsid w:val="00886961"/>
    <w:rsid w:val="00892B6E"/>
    <w:rsid w:val="00892B99"/>
    <w:rsid w:val="008931C3"/>
    <w:rsid w:val="00893C1A"/>
    <w:rsid w:val="00894D45"/>
    <w:rsid w:val="008A0B2E"/>
    <w:rsid w:val="008A1219"/>
    <w:rsid w:val="008A519E"/>
    <w:rsid w:val="008A5500"/>
    <w:rsid w:val="008B0069"/>
    <w:rsid w:val="008B34D8"/>
    <w:rsid w:val="008B5119"/>
    <w:rsid w:val="008B57AB"/>
    <w:rsid w:val="008B6401"/>
    <w:rsid w:val="008B6505"/>
    <w:rsid w:val="008B6527"/>
    <w:rsid w:val="008C11FF"/>
    <w:rsid w:val="008C1298"/>
    <w:rsid w:val="008C2376"/>
    <w:rsid w:val="008C23C2"/>
    <w:rsid w:val="008C625F"/>
    <w:rsid w:val="008C63A0"/>
    <w:rsid w:val="008D03A6"/>
    <w:rsid w:val="008D180A"/>
    <w:rsid w:val="008D4AAE"/>
    <w:rsid w:val="008D693D"/>
    <w:rsid w:val="008E2A66"/>
    <w:rsid w:val="008E3C58"/>
    <w:rsid w:val="008E48AA"/>
    <w:rsid w:val="008E6318"/>
    <w:rsid w:val="008E68B6"/>
    <w:rsid w:val="008F01C1"/>
    <w:rsid w:val="008F12B0"/>
    <w:rsid w:val="008F3D1F"/>
    <w:rsid w:val="008F3E08"/>
    <w:rsid w:val="008F3FEC"/>
    <w:rsid w:val="008F4852"/>
    <w:rsid w:val="008F4884"/>
    <w:rsid w:val="008F49AF"/>
    <w:rsid w:val="009042BF"/>
    <w:rsid w:val="009059D7"/>
    <w:rsid w:val="00906AA0"/>
    <w:rsid w:val="00906EF1"/>
    <w:rsid w:val="00911129"/>
    <w:rsid w:val="00912687"/>
    <w:rsid w:val="00912691"/>
    <w:rsid w:val="00912A29"/>
    <w:rsid w:val="009158C2"/>
    <w:rsid w:val="00917541"/>
    <w:rsid w:val="009206E8"/>
    <w:rsid w:val="00921B9D"/>
    <w:rsid w:val="00923430"/>
    <w:rsid w:val="00923787"/>
    <w:rsid w:val="009250F5"/>
    <w:rsid w:val="009257DC"/>
    <w:rsid w:val="00927F4B"/>
    <w:rsid w:val="00931536"/>
    <w:rsid w:val="00933DE1"/>
    <w:rsid w:val="00934278"/>
    <w:rsid w:val="00935EBB"/>
    <w:rsid w:val="00941A69"/>
    <w:rsid w:val="00941E76"/>
    <w:rsid w:val="00942AA3"/>
    <w:rsid w:val="009440E7"/>
    <w:rsid w:val="00945C6A"/>
    <w:rsid w:val="00951B9C"/>
    <w:rsid w:val="00952772"/>
    <w:rsid w:val="00953231"/>
    <w:rsid w:val="009537DB"/>
    <w:rsid w:val="00953C71"/>
    <w:rsid w:val="00955BA8"/>
    <w:rsid w:val="00955F14"/>
    <w:rsid w:val="00960BD9"/>
    <w:rsid w:val="00961ABB"/>
    <w:rsid w:val="0096288F"/>
    <w:rsid w:val="00962E13"/>
    <w:rsid w:val="00963D4B"/>
    <w:rsid w:val="009643AD"/>
    <w:rsid w:val="0096473E"/>
    <w:rsid w:val="009649C6"/>
    <w:rsid w:val="00964C52"/>
    <w:rsid w:val="0096645B"/>
    <w:rsid w:val="00973846"/>
    <w:rsid w:val="00976866"/>
    <w:rsid w:val="00977A87"/>
    <w:rsid w:val="00977ED3"/>
    <w:rsid w:val="00977EF6"/>
    <w:rsid w:val="009804C8"/>
    <w:rsid w:val="00980ACE"/>
    <w:rsid w:val="00982548"/>
    <w:rsid w:val="00986125"/>
    <w:rsid w:val="009868AE"/>
    <w:rsid w:val="00990EE7"/>
    <w:rsid w:val="00991295"/>
    <w:rsid w:val="009927AB"/>
    <w:rsid w:val="00994473"/>
    <w:rsid w:val="00994FFF"/>
    <w:rsid w:val="00995AE3"/>
    <w:rsid w:val="00996CA6"/>
    <w:rsid w:val="00997041"/>
    <w:rsid w:val="00997273"/>
    <w:rsid w:val="009A1EB4"/>
    <w:rsid w:val="009A26B4"/>
    <w:rsid w:val="009A2DCE"/>
    <w:rsid w:val="009A5220"/>
    <w:rsid w:val="009A549D"/>
    <w:rsid w:val="009A5A5B"/>
    <w:rsid w:val="009A7545"/>
    <w:rsid w:val="009A7D63"/>
    <w:rsid w:val="009B0F5C"/>
    <w:rsid w:val="009B2E85"/>
    <w:rsid w:val="009B5B2A"/>
    <w:rsid w:val="009C1F61"/>
    <w:rsid w:val="009C2112"/>
    <w:rsid w:val="009C5F59"/>
    <w:rsid w:val="009C7BD8"/>
    <w:rsid w:val="009D365F"/>
    <w:rsid w:val="009D623B"/>
    <w:rsid w:val="009D7D17"/>
    <w:rsid w:val="009E27DF"/>
    <w:rsid w:val="009E2A28"/>
    <w:rsid w:val="009E4FA2"/>
    <w:rsid w:val="009E5FC9"/>
    <w:rsid w:val="009F193D"/>
    <w:rsid w:val="009F2C0C"/>
    <w:rsid w:val="009F32F0"/>
    <w:rsid w:val="009F391E"/>
    <w:rsid w:val="009F4E9B"/>
    <w:rsid w:val="009F7D0D"/>
    <w:rsid w:val="00A01087"/>
    <w:rsid w:val="00A0251A"/>
    <w:rsid w:val="00A02BBF"/>
    <w:rsid w:val="00A03210"/>
    <w:rsid w:val="00A037E1"/>
    <w:rsid w:val="00A047B3"/>
    <w:rsid w:val="00A04D7F"/>
    <w:rsid w:val="00A07D90"/>
    <w:rsid w:val="00A10023"/>
    <w:rsid w:val="00A10732"/>
    <w:rsid w:val="00A11A47"/>
    <w:rsid w:val="00A12ED5"/>
    <w:rsid w:val="00A13E9C"/>
    <w:rsid w:val="00A13ED7"/>
    <w:rsid w:val="00A155C7"/>
    <w:rsid w:val="00A15C5F"/>
    <w:rsid w:val="00A165FA"/>
    <w:rsid w:val="00A21532"/>
    <w:rsid w:val="00A216F8"/>
    <w:rsid w:val="00A240DB"/>
    <w:rsid w:val="00A2479C"/>
    <w:rsid w:val="00A25494"/>
    <w:rsid w:val="00A321EF"/>
    <w:rsid w:val="00A34329"/>
    <w:rsid w:val="00A36416"/>
    <w:rsid w:val="00A36CA6"/>
    <w:rsid w:val="00A370A1"/>
    <w:rsid w:val="00A37DF3"/>
    <w:rsid w:val="00A43C36"/>
    <w:rsid w:val="00A4458A"/>
    <w:rsid w:val="00A44627"/>
    <w:rsid w:val="00A45DF3"/>
    <w:rsid w:val="00A46C8B"/>
    <w:rsid w:val="00A50601"/>
    <w:rsid w:val="00A51B85"/>
    <w:rsid w:val="00A522A8"/>
    <w:rsid w:val="00A52E8E"/>
    <w:rsid w:val="00A52F3D"/>
    <w:rsid w:val="00A53B3A"/>
    <w:rsid w:val="00A5589E"/>
    <w:rsid w:val="00A56215"/>
    <w:rsid w:val="00A56394"/>
    <w:rsid w:val="00A62B38"/>
    <w:rsid w:val="00A66013"/>
    <w:rsid w:val="00A662A9"/>
    <w:rsid w:val="00A67091"/>
    <w:rsid w:val="00A67107"/>
    <w:rsid w:val="00A731BB"/>
    <w:rsid w:val="00A73C90"/>
    <w:rsid w:val="00A74AFC"/>
    <w:rsid w:val="00A7608F"/>
    <w:rsid w:val="00A773F8"/>
    <w:rsid w:val="00A808E1"/>
    <w:rsid w:val="00A871BB"/>
    <w:rsid w:val="00A87B62"/>
    <w:rsid w:val="00A87C62"/>
    <w:rsid w:val="00A87CBB"/>
    <w:rsid w:val="00A9007B"/>
    <w:rsid w:val="00A901DD"/>
    <w:rsid w:val="00A9285E"/>
    <w:rsid w:val="00A928D9"/>
    <w:rsid w:val="00A959D7"/>
    <w:rsid w:val="00A95B6B"/>
    <w:rsid w:val="00AA055A"/>
    <w:rsid w:val="00AA1D28"/>
    <w:rsid w:val="00AA51E8"/>
    <w:rsid w:val="00AA590C"/>
    <w:rsid w:val="00AA606D"/>
    <w:rsid w:val="00AA6286"/>
    <w:rsid w:val="00AA6B28"/>
    <w:rsid w:val="00AA740C"/>
    <w:rsid w:val="00AB2A80"/>
    <w:rsid w:val="00AB2EC4"/>
    <w:rsid w:val="00AB4658"/>
    <w:rsid w:val="00AB4CA2"/>
    <w:rsid w:val="00AB73DA"/>
    <w:rsid w:val="00AC010D"/>
    <w:rsid w:val="00AC225C"/>
    <w:rsid w:val="00AC4B90"/>
    <w:rsid w:val="00AC6917"/>
    <w:rsid w:val="00AC78B8"/>
    <w:rsid w:val="00AC7FA8"/>
    <w:rsid w:val="00AD0654"/>
    <w:rsid w:val="00AD09D5"/>
    <w:rsid w:val="00AD1A10"/>
    <w:rsid w:val="00AD1D39"/>
    <w:rsid w:val="00AD4C05"/>
    <w:rsid w:val="00AD58C1"/>
    <w:rsid w:val="00AE27DF"/>
    <w:rsid w:val="00AE3815"/>
    <w:rsid w:val="00AE4301"/>
    <w:rsid w:val="00AE451C"/>
    <w:rsid w:val="00AE67E9"/>
    <w:rsid w:val="00AE734B"/>
    <w:rsid w:val="00AF00E8"/>
    <w:rsid w:val="00AF1804"/>
    <w:rsid w:val="00AF333F"/>
    <w:rsid w:val="00AF3BC8"/>
    <w:rsid w:val="00AF3F42"/>
    <w:rsid w:val="00AF47A1"/>
    <w:rsid w:val="00AF4BF3"/>
    <w:rsid w:val="00AF6C93"/>
    <w:rsid w:val="00AF79D7"/>
    <w:rsid w:val="00B025A8"/>
    <w:rsid w:val="00B02FFB"/>
    <w:rsid w:val="00B0350C"/>
    <w:rsid w:val="00B05579"/>
    <w:rsid w:val="00B0557C"/>
    <w:rsid w:val="00B0562B"/>
    <w:rsid w:val="00B118A5"/>
    <w:rsid w:val="00B13E60"/>
    <w:rsid w:val="00B14FA1"/>
    <w:rsid w:val="00B2025F"/>
    <w:rsid w:val="00B22B77"/>
    <w:rsid w:val="00B2393F"/>
    <w:rsid w:val="00B251DB"/>
    <w:rsid w:val="00B25832"/>
    <w:rsid w:val="00B25EB7"/>
    <w:rsid w:val="00B25FE4"/>
    <w:rsid w:val="00B26386"/>
    <w:rsid w:val="00B266F5"/>
    <w:rsid w:val="00B26C25"/>
    <w:rsid w:val="00B2785F"/>
    <w:rsid w:val="00B319B3"/>
    <w:rsid w:val="00B32662"/>
    <w:rsid w:val="00B35C0C"/>
    <w:rsid w:val="00B3614C"/>
    <w:rsid w:val="00B41A35"/>
    <w:rsid w:val="00B41EF8"/>
    <w:rsid w:val="00B435EE"/>
    <w:rsid w:val="00B43D91"/>
    <w:rsid w:val="00B440AC"/>
    <w:rsid w:val="00B470FC"/>
    <w:rsid w:val="00B540E7"/>
    <w:rsid w:val="00B549D8"/>
    <w:rsid w:val="00B55260"/>
    <w:rsid w:val="00B56673"/>
    <w:rsid w:val="00B618D0"/>
    <w:rsid w:val="00B62AF5"/>
    <w:rsid w:val="00B6668B"/>
    <w:rsid w:val="00B66D9F"/>
    <w:rsid w:val="00B67490"/>
    <w:rsid w:val="00B67581"/>
    <w:rsid w:val="00B7054F"/>
    <w:rsid w:val="00B7122A"/>
    <w:rsid w:val="00B7146B"/>
    <w:rsid w:val="00B74886"/>
    <w:rsid w:val="00B74BFA"/>
    <w:rsid w:val="00B76376"/>
    <w:rsid w:val="00B8073E"/>
    <w:rsid w:val="00B818F6"/>
    <w:rsid w:val="00B821BE"/>
    <w:rsid w:val="00B83369"/>
    <w:rsid w:val="00B865F0"/>
    <w:rsid w:val="00B86DF6"/>
    <w:rsid w:val="00B90982"/>
    <w:rsid w:val="00B90A89"/>
    <w:rsid w:val="00B92831"/>
    <w:rsid w:val="00B9309A"/>
    <w:rsid w:val="00B938EE"/>
    <w:rsid w:val="00B941F8"/>
    <w:rsid w:val="00B9575A"/>
    <w:rsid w:val="00B9741C"/>
    <w:rsid w:val="00B977E3"/>
    <w:rsid w:val="00BA2323"/>
    <w:rsid w:val="00BA6139"/>
    <w:rsid w:val="00BB01AC"/>
    <w:rsid w:val="00BB116D"/>
    <w:rsid w:val="00BB1B2A"/>
    <w:rsid w:val="00BB40BA"/>
    <w:rsid w:val="00BB55E9"/>
    <w:rsid w:val="00BB60E7"/>
    <w:rsid w:val="00BB67DA"/>
    <w:rsid w:val="00BB6C9E"/>
    <w:rsid w:val="00BB7F9C"/>
    <w:rsid w:val="00BC05B1"/>
    <w:rsid w:val="00BC36A6"/>
    <w:rsid w:val="00BC3C1C"/>
    <w:rsid w:val="00BC4191"/>
    <w:rsid w:val="00BC4B2C"/>
    <w:rsid w:val="00BC50F7"/>
    <w:rsid w:val="00BC547D"/>
    <w:rsid w:val="00BC66BC"/>
    <w:rsid w:val="00BD074E"/>
    <w:rsid w:val="00BD0F8A"/>
    <w:rsid w:val="00BD2655"/>
    <w:rsid w:val="00BD2876"/>
    <w:rsid w:val="00BD2E0B"/>
    <w:rsid w:val="00BD434D"/>
    <w:rsid w:val="00BD5EB8"/>
    <w:rsid w:val="00BD7F4F"/>
    <w:rsid w:val="00BE2D48"/>
    <w:rsid w:val="00BE2DF2"/>
    <w:rsid w:val="00BE5097"/>
    <w:rsid w:val="00BE5574"/>
    <w:rsid w:val="00BE6A44"/>
    <w:rsid w:val="00BE6EEA"/>
    <w:rsid w:val="00BE7C28"/>
    <w:rsid w:val="00BF2C3F"/>
    <w:rsid w:val="00C01273"/>
    <w:rsid w:val="00C01C8F"/>
    <w:rsid w:val="00C056D1"/>
    <w:rsid w:val="00C061A4"/>
    <w:rsid w:val="00C1095F"/>
    <w:rsid w:val="00C10B8A"/>
    <w:rsid w:val="00C1228E"/>
    <w:rsid w:val="00C13B5B"/>
    <w:rsid w:val="00C13C3B"/>
    <w:rsid w:val="00C14E83"/>
    <w:rsid w:val="00C1696F"/>
    <w:rsid w:val="00C16C24"/>
    <w:rsid w:val="00C176B5"/>
    <w:rsid w:val="00C2441D"/>
    <w:rsid w:val="00C24A94"/>
    <w:rsid w:val="00C25FA9"/>
    <w:rsid w:val="00C26EEC"/>
    <w:rsid w:val="00C31E58"/>
    <w:rsid w:val="00C3416E"/>
    <w:rsid w:val="00C3550E"/>
    <w:rsid w:val="00C356D2"/>
    <w:rsid w:val="00C37F0F"/>
    <w:rsid w:val="00C402A4"/>
    <w:rsid w:val="00C40DD1"/>
    <w:rsid w:val="00C421C9"/>
    <w:rsid w:val="00C441F4"/>
    <w:rsid w:val="00C448B3"/>
    <w:rsid w:val="00C45C7C"/>
    <w:rsid w:val="00C47DEA"/>
    <w:rsid w:val="00C47E8C"/>
    <w:rsid w:val="00C47FD0"/>
    <w:rsid w:val="00C524A9"/>
    <w:rsid w:val="00C557C5"/>
    <w:rsid w:val="00C55F99"/>
    <w:rsid w:val="00C579C9"/>
    <w:rsid w:val="00C64000"/>
    <w:rsid w:val="00C65C82"/>
    <w:rsid w:val="00C66DCB"/>
    <w:rsid w:val="00C72707"/>
    <w:rsid w:val="00C727F1"/>
    <w:rsid w:val="00C74D95"/>
    <w:rsid w:val="00C806C7"/>
    <w:rsid w:val="00C809D2"/>
    <w:rsid w:val="00C8690B"/>
    <w:rsid w:val="00C86927"/>
    <w:rsid w:val="00C87539"/>
    <w:rsid w:val="00C947C1"/>
    <w:rsid w:val="00C94A2E"/>
    <w:rsid w:val="00C94F91"/>
    <w:rsid w:val="00C951AD"/>
    <w:rsid w:val="00C963A7"/>
    <w:rsid w:val="00CA05E9"/>
    <w:rsid w:val="00CA06D9"/>
    <w:rsid w:val="00CA0D96"/>
    <w:rsid w:val="00CA1C2A"/>
    <w:rsid w:val="00CA2209"/>
    <w:rsid w:val="00CA26C1"/>
    <w:rsid w:val="00CA27AA"/>
    <w:rsid w:val="00CA4669"/>
    <w:rsid w:val="00CA4754"/>
    <w:rsid w:val="00CA48A6"/>
    <w:rsid w:val="00CA4FAE"/>
    <w:rsid w:val="00CA512D"/>
    <w:rsid w:val="00CA5C1E"/>
    <w:rsid w:val="00CB0A41"/>
    <w:rsid w:val="00CB429E"/>
    <w:rsid w:val="00CB5772"/>
    <w:rsid w:val="00CB587A"/>
    <w:rsid w:val="00CB6293"/>
    <w:rsid w:val="00CB7003"/>
    <w:rsid w:val="00CB7219"/>
    <w:rsid w:val="00CB768D"/>
    <w:rsid w:val="00CC04CF"/>
    <w:rsid w:val="00CC4B74"/>
    <w:rsid w:val="00CC5495"/>
    <w:rsid w:val="00CC5C19"/>
    <w:rsid w:val="00CD5837"/>
    <w:rsid w:val="00CE0996"/>
    <w:rsid w:val="00CE27B7"/>
    <w:rsid w:val="00CE2CFE"/>
    <w:rsid w:val="00CE4131"/>
    <w:rsid w:val="00CE45A9"/>
    <w:rsid w:val="00CE47B6"/>
    <w:rsid w:val="00CE4952"/>
    <w:rsid w:val="00CE5122"/>
    <w:rsid w:val="00CE6D8E"/>
    <w:rsid w:val="00CE7CB6"/>
    <w:rsid w:val="00CF0E68"/>
    <w:rsid w:val="00CF2C53"/>
    <w:rsid w:val="00CF2D27"/>
    <w:rsid w:val="00CF5654"/>
    <w:rsid w:val="00CF645F"/>
    <w:rsid w:val="00CF6DE5"/>
    <w:rsid w:val="00D0049F"/>
    <w:rsid w:val="00D00B71"/>
    <w:rsid w:val="00D02CAC"/>
    <w:rsid w:val="00D07F4F"/>
    <w:rsid w:val="00D1064F"/>
    <w:rsid w:val="00D11342"/>
    <w:rsid w:val="00D11B6D"/>
    <w:rsid w:val="00D1536E"/>
    <w:rsid w:val="00D220CF"/>
    <w:rsid w:val="00D22B79"/>
    <w:rsid w:val="00D26E7B"/>
    <w:rsid w:val="00D27C42"/>
    <w:rsid w:val="00D31E13"/>
    <w:rsid w:val="00D320D6"/>
    <w:rsid w:val="00D330BF"/>
    <w:rsid w:val="00D3321B"/>
    <w:rsid w:val="00D355E3"/>
    <w:rsid w:val="00D44090"/>
    <w:rsid w:val="00D44935"/>
    <w:rsid w:val="00D45DDB"/>
    <w:rsid w:val="00D47CF5"/>
    <w:rsid w:val="00D507AA"/>
    <w:rsid w:val="00D50989"/>
    <w:rsid w:val="00D50F42"/>
    <w:rsid w:val="00D514DA"/>
    <w:rsid w:val="00D52418"/>
    <w:rsid w:val="00D5381D"/>
    <w:rsid w:val="00D53CD9"/>
    <w:rsid w:val="00D55A18"/>
    <w:rsid w:val="00D55F54"/>
    <w:rsid w:val="00D57FC0"/>
    <w:rsid w:val="00D62463"/>
    <w:rsid w:val="00D629C2"/>
    <w:rsid w:val="00D63014"/>
    <w:rsid w:val="00D6469D"/>
    <w:rsid w:val="00D64FDD"/>
    <w:rsid w:val="00D6565E"/>
    <w:rsid w:val="00D7008A"/>
    <w:rsid w:val="00D73D08"/>
    <w:rsid w:val="00D74346"/>
    <w:rsid w:val="00D76C5B"/>
    <w:rsid w:val="00D823EE"/>
    <w:rsid w:val="00D83266"/>
    <w:rsid w:val="00D83B5E"/>
    <w:rsid w:val="00D840A4"/>
    <w:rsid w:val="00D841E9"/>
    <w:rsid w:val="00D85325"/>
    <w:rsid w:val="00D86E7F"/>
    <w:rsid w:val="00D879AE"/>
    <w:rsid w:val="00D87FF7"/>
    <w:rsid w:val="00D91FD1"/>
    <w:rsid w:val="00D92D53"/>
    <w:rsid w:val="00D93AFB"/>
    <w:rsid w:val="00D94C71"/>
    <w:rsid w:val="00D94C72"/>
    <w:rsid w:val="00D9609E"/>
    <w:rsid w:val="00D9688F"/>
    <w:rsid w:val="00D96F10"/>
    <w:rsid w:val="00DA1551"/>
    <w:rsid w:val="00DA175C"/>
    <w:rsid w:val="00DA1F12"/>
    <w:rsid w:val="00DA2DBF"/>
    <w:rsid w:val="00DA5403"/>
    <w:rsid w:val="00DA5A2C"/>
    <w:rsid w:val="00DA6535"/>
    <w:rsid w:val="00DB75D0"/>
    <w:rsid w:val="00DC4EAE"/>
    <w:rsid w:val="00DC6685"/>
    <w:rsid w:val="00DC688D"/>
    <w:rsid w:val="00DC6B02"/>
    <w:rsid w:val="00DC6B81"/>
    <w:rsid w:val="00DD03EB"/>
    <w:rsid w:val="00DD111F"/>
    <w:rsid w:val="00DD3B30"/>
    <w:rsid w:val="00DD5C1C"/>
    <w:rsid w:val="00DE05E2"/>
    <w:rsid w:val="00DE15E3"/>
    <w:rsid w:val="00DE1941"/>
    <w:rsid w:val="00DE3ADD"/>
    <w:rsid w:val="00DE69B1"/>
    <w:rsid w:val="00DE76FF"/>
    <w:rsid w:val="00DE7905"/>
    <w:rsid w:val="00DF2523"/>
    <w:rsid w:val="00DF573D"/>
    <w:rsid w:val="00DF604B"/>
    <w:rsid w:val="00DF65A7"/>
    <w:rsid w:val="00DF77F0"/>
    <w:rsid w:val="00E01D7D"/>
    <w:rsid w:val="00E04954"/>
    <w:rsid w:val="00E12525"/>
    <w:rsid w:val="00E146CC"/>
    <w:rsid w:val="00E16CBA"/>
    <w:rsid w:val="00E1762C"/>
    <w:rsid w:val="00E177AE"/>
    <w:rsid w:val="00E20E78"/>
    <w:rsid w:val="00E20E7D"/>
    <w:rsid w:val="00E22897"/>
    <w:rsid w:val="00E22F45"/>
    <w:rsid w:val="00E23D45"/>
    <w:rsid w:val="00E23FAA"/>
    <w:rsid w:val="00E249B0"/>
    <w:rsid w:val="00E24C58"/>
    <w:rsid w:val="00E257B2"/>
    <w:rsid w:val="00E261BD"/>
    <w:rsid w:val="00E26702"/>
    <w:rsid w:val="00E27D39"/>
    <w:rsid w:val="00E3027E"/>
    <w:rsid w:val="00E30D43"/>
    <w:rsid w:val="00E3239E"/>
    <w:rsid w:val="00E3256A"/>
    <w:rsid w:val="00E33340"/>
    <w:rsid w:val="00E34E1D"/>
    <w:rsid w:val="00E36EDC"/>
    <w:rsid w:val="00E3735A"/>
    <w:rsid w:val="00E37BC9"/>
    <w:rsid w:val="00E37D8B"/>
    <w:rsid w:val="00E40E2F"/>
    <w:rsid w:val="00E41268"/>
    <w:rsid w:val="00E41562"/>
    <w:rsid w:val="00E41E48"/>
    <w:rsid w:val="00E41ED8"/>
    <w:rsid w:val="00E45C6E"/>
    <w:rsid w:val="00E46DCD"/>
    <w:rsid w:val="00E50943"/>
    <w:rsid w:val="00E50BA2"/>
    <w:rsid w:val="00E50E43"/>
    <w:rsid w:val="00E52232"/>
    <w:rsid w:val="00E523BD"/>
    <w:rsid w:val="00E538F1"/>
    <w:rsid w:val="00E56647"/>
    <w:rsid w:val="00E60A8F"/>
    <w:rsid w:val="00E63418"/>
    <w:rsid w:val="00E638FF"/>
    <w:rsid w:val="00E64045"/>
    <w:rsid w:val="00E645FC"/>
    <w:rsid w:val="00E646F6"/>
    <w:rsid w:val="00E65131"/>
    <w:rsid w:val="00E65CE7"/>
    <w:rsid w:val="00E66D9D"/>
    <w:rsid w:val="00E67563"/>
    <w:rsid w:val="00E7020C"/>
    <w:rsid w:val="00E70915"/>
    <w:rsid w:val="00E7111A"/>
    <w:rsid w:val="00E7181C"/>
    <w:rsid w:val="00E72E67"/>
    <w:rsid w:val="00E72F96"/>
    <w:rsid w:val="00E7318B"/>
    <w:rsid w:val="00E74D13"/>
    <w:rsid w:val="00E77EC8"/>
    <w:rsid w:val="00E82F68"/>
    <w:rsid w:val="00E8524F"/>
    <w:rsid w:val="00E858F6"/>
    <w:rsid w:val="00E93B2F"/>
    <w:rsid w:val="00E94EA2"/>
    <w:rsid w:val="00E961F0"/>
    <w:rsid w:val="00E972B6"/>
    <w:rsid w:val="00EA0B39"/>
    <w:rsid w:val="00EA1D8F"/>
    <w:rsid w:val="00EA358C"/>
    <w:rsid w:val="00EA4FD7"/>
    <w:rsid w:val="00EA511B"/>
    <w:rsid w:val="00EA5371"/>
    <w:rsid w:val="00EA54D9"/>
    <w:rsid w:val="00EB0736"/>
    <w:rsid w:val="00EB0F7D"/>
    <w:rsid w:val="00EB1872"/>
    <w:rsid w:val="00EB6332"/>
    <w:rsid w:val="00EB7300"/>
    <w:rsid w:val="00EC00A2"/>
    <w:rsid w:val="00EC0839"/>
    <w:rsid w:val="00EC0A45"/>
    <w:rsid w:val="00EC105F"/>
    <w:rsid w:val="00EC39B3"/>
    <w:rsid w:val="00EC4BC0"/>
    <w:rsid w:val="00EC61AB"/>
    <w:rsid w:val="00EC7501"/>
    <w:rsid w:val="00ED0764"/>
    <w:rsid w:val="00ED496B"/>
    <w:rsid w:val="00ED4A24"/>
    <w:rsid w:val="00ED547B"/>
    <w:rsid w:val="00EE0B8A"/>
    <w:rsid w:val="00EE1528"/>
    <w:rsid w:val="00EE1854"/>
    <w:rsid w:val="00EE4050"/>
    <w:rsid w:val="00EE78CA"/>
    <w:rsid w:val="00EE7E16"/>
    <w:rsid w:val="00EF075F"/>
    <w:rsid w:val="00EF0EEF"/>
    <w:rsid w:val="00EF5A27"/>
    <w:rsid w:val="00EF5F54"/>
    <w:rsid w:val="00EF7CB6"/>
    <w:rsid w:val="00F006CC"/>
    <w:rsid w:val="00F038A9"/>
    <w:rsid w:val="00F03D49"/>
    <w:rsid w:val="00F05801"/>
    <w:rsid w:val="00F05A2C"/>
    <w:rsid w:val="00F0662F"/>
    <w:rsid w:val="00F06F53"/>
    <w:rsid w:val="00F07111"/>
    <w:rsid w:val="00F10FB2"/>
    <w:rsid w:val="00F11A47"/>
    <w:rsid w:val="00F12A89"/>
    <w:rsid w:val="00F12E8A"/>
    <w:rsid w:val="00F13C7F"/>
    <w:rsid w:val="00F16FCE"/>
    <w:rsid w:val="00F20C65"/>
    <w:rsid w:val="00F211C7"/>
    <w:rsid w:val="00F22BB9"/>
    <w:rsid w:val="00F24FFF"/>
    <w:rsid w:val="00F2543E"/>
    <w:rsid w:val="00F25AA1"/>
    <w:rsid w:val="00F25DE5"/>
    <w:rsid w:val="00F30F38"/>
    <w:rsid w:val="00F32102"/>
    <w:rsid w:val="00F3293C"/>
    <w:rsid w:val="00F3301F"/>
    <w:rsid w:val="00F341BC"/>
    <w:rsid w:val="00F35565"/>
    <w:rsid w:val="00F35638"/>
    <w:rsid w:val="00F3715C"/>
    <w:rsid w:val="00F40FA3"/>
    <w:rsid w:val="00F4127C"/>
    <w:rsid w:val="00F41E4A"/>
    <w:rsid w:val="00F42BB3"/>
    <w:rsid w:val="00F43F0B"/>
    <w:rsid w:val="00F47F79"/>
    <w:rsid w:val="00F50411"/>
    <w:rsid w:val="00F53456"/>
    <w:rsid w:val="00F536AA"/>
    <w:rsid w:val="00F54890"/>
    <w:rsid w:val="00F55EB0"/>
    <w:rsid w:val="00F56182"/>
    <w:rsid w:val="00F56AF0"/>
    <w:rsid w:val="00F60218"/>
    <w:rsid w:val="00F602EF"/>
    <w:rsid w:val="00F61616"/>
    <w:rsid w:val="00F61F77"/>
    <w:rsid w:val="00F62671"/>
    <w:rsid w:val="00F63102"/>
    <w:rsid w:val="00F649F4"/>
    <w:rsid w:val="00F65C50"/>
    <w:rsid w:val="00F66C75"/>
    <w:rsid w:val="00F70576"/>
    <w:rsid w:val="00F71B19"/>
    <w:rsid w:val="00F73A17"/>
    <w:rsid w:val="00F74BF4"/>
    <w:rsid w:val="00F8208B"/>
    <w:rsid w:val="00F83552"/>
    <w:rsid w:val="00F85BB5"/>
    <w:rsid w:val="00F860C4"/>
    <w:rsid w:val="00F86A54"/>
    <w:rsid w:val="00F87437"/>
    <w:rsid w:val="00F901FE"/>
    <w:rsid w:val="00F90FEA"/>
    <w:rsid w:val="00F90FFA"/>
    <w:rsid w:val="00F9194A"/>
    <w:rsid w:val="00F94B2C"/>
    <w:rsid w:val="00F94CA2"/>
    <w:rsid w:val="00FA05F0"/>
    <w:rsid w:val="00FA0D93"/>
    <w:rsid w:val="00FA17D7"/>
    <w:rsid w:val="00FA1FEB"/>
    <w:rsid w:val="00FA422C"/>
    <w:rsid w:val="00FA55A4"/>
    <w:rsid w:val="00FA664B"/>
    <w:rsid w:val="00FA667E"/>
    <w:rsid w:val="00FA674E"/>
    <w:rsid w:val="00FA714C"/>
    <w:rsid w:val="00FA73F4"/>
    <w:rsid w:val="00FA7E29"/>
    <w:rsid w:val="00FB4585"/>
    <w:rsid w:val="00FB46A3"/>
    <w:rsid w:val="00FB4701"/>
    <w:rsid w:val="00FB5F71"/>
    <w:rsid w:val="00FB714D"/>
    <w:rsid w:val="00FC0E4A"/>
    <w:rsid w:val="00FC1A5E"/>
    <w:rsid w:val="00FC1B90"/>
    <w:rsid w:val="00FC32CC"/>
    <w:rsid w:val="00FC46B5"/>
    <w:rsid w:val="00FC49C3"/>
    <w:rsid w:val="00FC5129"/>
    <w:rsid w:val="00FC6FB6"/>
    <w:rsid w:val="00FC7AC8"/>
    <w:rsid w:val="00FD1791"/>
    <w:rsid w:val="00FD1813"/>
    <w:rsid w:val="00FD4FD9"/>
    <w:rsid w:val="00FD5760"/>
    <w:rsid w:val="00FD5BC4"/>
    <w:rsid w:val="00FE052D"/>
    <w:rsid w:val="00FE21D9"/>
    <w:rsid w:val="00FE55EF"/>
    <w:rsid w:val="00FE5C79"/>
    <w:rsid w:val="00FE761F"/>
    <w:rsid w:val="00FE77A0"/>
    <w:rsid w:val="00FF0E9F"/>
    <w:rsid w:val="00FF1205"/>
    <w:rsid w:val="00FF1B38"/>
    <w:rsid w:val="00FF2DB3"/>
    <w:rsid w:val="00FF3EEB"/>
    <w:rsid w:val="00FF4777"/>
    <w:rsid w:val="00FF5C55"/>
    <w:rsid w:val="0493F9B5"/>
    <w:rsid w:val="135B6369"/>
    <w:rsid w:val="3C095B9F"/>
    <w:rsid w:val="3F62A822"/>
    <w:rsid w:val="792805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57103"/>
  <w15:chartTrackingRefBased/>
  <w15:docId w15:val="{51C8D953-E4CA-48BC-8FB4-30514331D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3A7"/>
    <w:pPr>
      <w:spacing w:line="276" w:lineRule="auto"/>
    </w:pPr>
  </w:style>
  <w:style w:type="paragraph" w:styleId="Heading1">
    <w:name w:val="heading 1"/>
    <w:basedOn w:val="Normal"/>
    <w:next w:val="Normal"/>
    <w:link w:val="Heading1Char"/>
    <w:uiPriority w:val="9"/>
    <w:qFormat/>
    <w:rsid w:val="007D20EE"/>
    <w:pPr>
      <w:keepNext/>
      <w:keepLines/>
      <w:spacing w:before="240" w:after="120"/>
      <w:ind w:left="432" w:hanging="432"/>
      <w:outlineLvl w:val="0"/>
    </w:pPr>
    <w:rPr>
      <w:rFonts w:asciiTheme="majorHAnsi" w:eastAsiaTheme="majorEastAsia" w:hAnsiTheme="majorHAnsi" w:cstheme="majorBidi"/>
      <w:color w:val="083A42" w:themeColor="text2"/>
      <w:sz w:val="32"/>
      <w:szCs w:val="32"/>
    </w:rPr>
  </w:style>
  <w:style w:type="paragraph" w:styleId="Heading2">
    <w:name w:val="heading 2"/>
    <w:basedOn w:val="Normal"/>
    <w:next w:val="Normal"/>
    <w:link w:val="Heading2Char"/>
    <w:uiPriority w:val="9"/>
    <w:unhideWhenUsed/>
    <w:qFormat/>
    <w:rsid w:val="00141A40"/>
    <w:pPr>
      <w:keepNext/>
      <w:keepLines/>
      <w:spacing w:before="40" w:after="40"/>
      <w:ind w:left="576" w:hanging="576"/>
      <w:outlineLvl w:val="1"/>
    </w:pPr>
    <w:rPr>
      <w:rFonts w:asciiTheme="majorHAnsi" w:eastAsiaTheme="majorEastAsia" w:hAnsiTheme="majorHAnsi" w:cstheme="majorBidi"/>
      <w:color w:val="7D3404" w:themeColor="accent3" w:themeTint="E6"/>
      <w:sz w:val="40"/>
      <w:szCs w:val="48"/>
    </w:rPr>
  </w:style>
  <w:style w:type="paragraph" w:styleId="Heading3">
    <w:name w:val="heading 3"/>
    <w:basedOn w:val="Normal"/>
    <w:next w:val="Normal"/>
    <w:link w:val="Heading3Char"/>
    <w:uiPriority w:val="9"/>
    <w:unhideWhenUsed/>
    <w:qFormat/>
    <w:rsid w:val="006E4001"/>
    <w:pPr>
      <w:keepNext/>
      <w:keepLines/>
      <w:spacing w:before="40" w:after="0"/>
      <w:ind w:left="720" w:hanging="720"/>
      <w:outlineLvl w:val="2"/>
    </w:pPr>
    <w:rPr>
      <w:rFonts w:asciiTheme="majorHAnsi" w:eastAsiaTheme="majorEastAsia" w:hAnsiTheme="majorHAnsi" w:cstheme="majorBidi"/>
      <w:color w:val="083A42" w:themeColor="text2"/>
      <w:sz w:val="32"/>
      <w:szCs w:val="40"/>
    </w:rPr>
  </w:style>
  <w:style w:type="paragraph" w:styleId="Heading4">
    <w:name w:val="heading 4"/>
    <w:basedOn w:val="Normal"/>
    <w:next w:val="Normal"/>
    <w:link w:val="Heading4Char"/>
    <w:uiPriority w:val="9"/>
    <w:unhideWhenUsed/>
    <w:qFormat/>
    <w:rsid w:val="00141A40"/>
    <w:pPr>
      <w:keepNext/>
      <w:keepLines/>
      <w:spacing w:before="40" w:after="0"/>
      <w:ind w:left="864" w:hanging="864"/>
      <w:outlineLvl w:val="3"/>
    </w:pPr>
    <w:rPr>
      <w:rFonts w:asciiTheme="majorHAnsi" w:eastAsiaTheme="majorEastAsia" w:hAnsiTheme="majorHAnsi" w:cstheme="majorBidi"/>
      <w:iCs/>
      <w:color w:val="408479" w:themeColor="accent2" w:themeTint="BF"/>
      <w:sz w:val="28"/>
      <w:szCs w:val="28"/>
    </w:rPr>
  </w:style>
  <w:style w:type="paragraph" w:styleId="Heading5">
    <w:name w:val="heading 5"/>
    <w:basedOn w:val="Normal"/>
    <w:next w:val="Normal"/>
    <w:link w:val="Heading5Char"/>
    <w:uiPriority w:val="9"/>
    <w:unhideWhenUsed/>
    <w:qFormat/>
    <w:rsid w:val="004632E9"/>
    <w:pPr>
      <w:keepNext/>
      <w:keepLines/>
      <w:spacing w:before="40" w:after="0"/>
      <w:ind w:left="1440" w:hanging="1440"/>
      <w:outlineLvl w:val="4"/>
    </w:pPr>
    <w:rPr>
      <w:rFonts w:asciiTheme="majorHAnsi" w:eastAsiaTheme="majorEastAsia" w:hAnsiTheme="majorHAnsi" w:cstheme="majorBidi"/>
      <w:color w:val="083A42" w:themeColor="text2"/>
      <w:sz w:val="26"/>
      <w:szCs w:val="26"/>
    </w:rPr>
  </w:style>
  <w:style w:type="paragraph" w:styleId="Heading6">
    <w:name w:val="heading 6"/>
    <w:basedOn w:val="Normal"/>
    <w:next w:val="Normal"/>
    <w:link w:val="Heading6Char"/>
    <w:uiPriority w:val="9"/>
    <w:unhideWhenUsed/>
    <w:qFormat/>
    <w:rsid w:val="00CA4FAE"/>
    <w:pPr>
      <w:keepNext/>
      <w:keepLines/>
      <w:spacing w:before="40" w:after="0"/>
      <w:ind w:left="1800" w:hanging="1800"/>
      <w:outlineLvl w:val="5"/>
    </w:pPr>
    <w:rPr>
      <w:rFonts w:asciiTheme="majorHAnsi" w:eastAsiaTheme="majorEastAsia" w:hAnsiTheme="majorHAnsi" w:cstheme="majorBidi"/>
      <w:color w:val="562403" w:themeColor="accent3"/>
    </w:rPr>
  </w:style>
  <w:style w:type="paragraph" w:styleId="Heading7">
    <w:name w:val="heading 7"/>
    <w:basedOn w:val="Normal"/>
    <w:next w:val="Normal"/>
    <w:link w:val="Heading7Char"/>
    <w:uiPriority w:val="9"/>
    <w:unhideWhenUsed/>
    <w:qFormat/>
    <w:rsid w:val="00CA4FAE"/>
    <w:pPr>
      <w:keepNext/>
      <w:keepLines/>
      <w:spacing w:before="40" w:after="0"/>
      <w:ind w:left="2160" w:hanging="2160"/>
      <w:outlineLvl w:val="6"/>
    </w:pPr>
    <w:rPr>
      <w:rFonts w:asciiTheme="majorHAnsi" w:eastAsiaTheme="majorEastAsia" w:hAnsiTheme="majorHAnsi" w:cstheme="majorBidi"/>
      <w:i/>
      <w:iCs/>
      <w:color w:val="083A42" w:themeColor="text2"/>
    </w:rPr>
  </w:style>
  <w:style w:type="paragraph" w:styleId="Heading8">
    <w:name w:val="heading 8"/>
    <w:basedOn w:val="Normal"/>
    <w:next w:val="Normal"/>
    <w:link w:val="Heading8Char"/>
    <w:uiPriority w:val="9"/>
    <w:unhideWhenUsed/>
    <w:qFormat/>
    <w:rsid w:val="00CA4FAE"/>
    <w:pPr>
      <w:keepNext/>
      <w:keepLines/>
      <w:spacing w:before="40" w:after="0"/>
      <w:ind w:left="2520" w:hanging="2520"/>
      <w:outlineLvl w:val="7"/>
    </w:pPr>
    <w:rPr>
      <w:rFonts w:asciiTheme="majorHAnsi" w:eastAsiaTheme="majorEastAsia" w:hAnsiTheme="majorHAnsi" w:cstheme="majorBidi"/>
      <w:color w:val="562403" w:themeColor="accent3"/>
      <w:sz w:val="21"/>
      <w:szCs w:val="21"/>
    </w:rPr>
  </w:style>
  <w:style w:type="paragraph" w:styleId="Heading9">
    <w:name w:val="heading 9"/>
    <w:basedOn w:val="Normal"/>
    <w:next w:val="Normal"/>
    <w:link w:val="Heading9Char"/>
    <w:uiPriority w:val="9"/>
    <w:unhideWhenUsed/>
    <w:qFormat/>
    <w:rsid w:val="00CA4FAE"/>
    <w:pPr>
      <w:keepNext/>
      <w:keepLines/>
      <w:spacing w:before="40" w:after="0"/>
      <w:ind w:left="2880" w:hanging="2880"/>
      <w:outlineLvl w:val="8"/>
    </w:pPr>
    <w:rPr>
      <w:rFonts w:asciiTheme="majorHAnsi" w:eastAsiaTheme="majorEastAsia" w:hAnsiTheme="majorHAnsi" w:cstheme="majorBidi"/>
      <w:i/>
      <w:iCs/>
      <w:color w:val="083A42" w:themeColor="text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EC00A2"/>
    <w:rPr>
      <w:rFonts w:asciiTheme="majorHAnsi" w:eastAsiaTheme="majorEastAsia" w:hAnsiTheme="majorHAnsi" w:cstheme="majorBidi"/>
      <w:color w:val="083A42" w:themeColor="text2"/>
      <w:sz w:val="32"/>
      <w:szCs w:val="32"/>
    </w:rPr>
  </w:style>
  <w:style w:type="paragraph" w:styleId="Title">
    <w:name w:val="Title"/>
    <w:basedOn w:val="Normal"/>
    <w:next w:val="Normal"/>
    <w:link w:val="TitleChar"/>
    <w:uiPriority w:val="10"/>
    <w:qFormat/>
    <w:rsid w:val="00EC00A2"/>
    <w:pPr>
      <w:pBdr>
        <w:bottom w:val="single" w:sz="8" w:space="1" w:color="083A42" w:themeColor="text2"/>
      </w:pBdr>
      <w:spacing w:before="360" w:after="120" w:line="240" w:lineRule="auto"/>
      <w:contextualSpacing/>
      <w:outlineLvl w:val="0"/>
    </w:pPr>
    <w:rPr>
      <w:rFonts w:asciiTheme="majorHAnsi" w:eastAsiaTheme="majorEastAsia" w:hAnsiTheme="majorHAnsi" w:cstheme="majorBidi"/>
      <w:color w:val="083A42" w:themeColor="text2"/>
      <w:spacing w:val="-10"/>
      <w:kern w:val="28"/>
      <w:sz w:val="56"/>
      <w:szCs w:val="72"/>
    </w:rPr>
  </w:style>
  <w:style w:type="character" w:customStyle="1" w:styleId="TitleChar">
    <w:name w:val="Title Char"/>
    <w:basedOn w:val="DefaultParagraphFont"/>
    <w:link w:val="Title"/>
    <w:uiPriority w:val="10"/>
    <w:rsid w:val="00EC00A2"/>
    <w:rPr>
      <w:rFonts w:asciiTheme="majorHAnsi" w:eastAsiaTheme="majorEastAsia" w:hAnsiTheme="majorHAnsi" w:cstheme="majorBidi"/>
      <w:color w:val="083A42" w:themeColor="text2"/>
      <w:spacing w:val="-10"/>
      <w:kern w:val="28"/>
      <w:sz w:val="56"/>
      <w:szCs w:val="72"/>
    </w:rPr>
  </w:style>
  <w:style w:type="paragraph" w:styleId="Subtitle">
    <w:name w:val="Subtitle"/>
    <w:basedOn w:val="Normal"/>
    <w:next w:val="Normal"/>
    <w:link w:val="SubtitleChar"/>
    <w:uiPriority w:val="11"/>
    <w:qFormat/>
    <w:rsid w:val="00141A40"/>
    <w:pPr>
      <w:numPr>
        <w:ilvl w:val="1"/>
      </w:numPr>
    </w:pPr>
    <w:rPr>
      <w:rFonts w:eastAsiaTheme="minorEastAsia"/>
      <w:color w:val="0C5B68" w:themeColor="text2" w:themeTint="E6"/>
      <w:sz w:val="32"/>
    </w:rPr>
  </w:style>
  <w:style w:type="character" w:customStyle="1" w:styleId="SubtitleChar">
    <w:name w:val="Subtitle Char"/>
    <w:basedOn w:val="DefaultParagraphFont"/>
    <w:link w:val="Subtitle"/>
    <w:uiPriority w:val="11"/>
    <w:rsid w:val="00141A40"/>
    <w:rPr>
      <w:rFonts w:eastAsiaTheme="minorEastAsia"/>
      <w:color w:val="0C5B68" w:themeColor="text2" w:themeTint="E6"/>
      <w:sz w:val="32"/>
    </w:rPr>
  </w:style>
  <w:style w:type="character" w:customStyle="1" w:styleId="Heading2Char">
    <w:name w:val="Heading 2 Char"/>
    <w:basedOn w:val="DefaultParagraphFont"/>
    <w:link w:val="Heading2"/>
    <w:uiPriority w:val="9"/>
    <w:rsid w:val="00141A40"/>
    <w:rPr>
      <w:rFonts w:asciiTheme="majorHAnsi" w:eastAsiaTheme="majorEastAsia" w:hAnsiTheme="majorHAnsi" w:cstheme="majorBidi"/>
      <w:color w:val="7D3404" w:themeColor="accent3" w:themeTint="E6"/>
      <w:sz w:val="40"/>
      <w:szCs w:val="48"/>
    </w:rPr>
  </w:style>
  <w:style w:type="character" w:customStyle="1" w:styleId="Heading3Char">
    <w:name w:val="Heading 3 Char"/>
    <w:basedOn w:val="DefaultParagraphFont"/>
    <w:link w:val="Heading3"/>
    <w:uiPriority w:val="9"/>
    <w:rsid w:val="006E4001"/>
    <w:rPr>
      <w:rFonts w:asciiTheme="majorHAnsi" w:eastAsiaTheme="majorEastAsia" w:hAnsiTheme="majorHAnsi" w:cstheme="majorBidi"/>
      <w:color w:val="083A42" w:themeColor="text2"/>
      <w:sz w:val="32"/>
      <w:szCs w:val="40"/>
    </w:rPr>
  </w:style>
  <w:style w:type="character" w:customStyle="1" w:styleId="Heading4Char">
    <w:name w:val="Heading 4 Char"/>
    <w:basedOn w:val="DefaultParagraphFont"/>
    <w:link w:val="Heading4"/>
    <w:uiPriority w:val="9"/>
    <w:rsid w:val="00141A40"/>
    <w:rPr>
      <w:rFonts w:asciiTheme="majorHAnsi" w:eastAsiaTheme="majorEastAsia" w:hAnsiTheme="majorHAnsi" w:cstheme="majorBidi"/>
      <w:iCs/>
      <w:color w:val="408479" w:themeColor="accent2" w:themeTint="BF"/>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83A42"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aliases w:val="Bulleted Para,CV text,Dot pt,F5 List Paragraph,FooterText,L,List Paragraph1,List Paragraph11,List Paragraph111,List Paragraph2,Medium Grid 1 - Accent 21,NFP GP Bulleted List,Numbered Paragraph,Rec para,Recommendation,numbered,列出段落,列出段落1"/>
    <w:basedOn w:val="Normal"/>
    <w:link w:val="ListParagraphChar"/>
    <w:uiPriority w:val="34"/>
    <w:qFormat/>
    <w:rsid w:val="004632E9"/>
    <w:pPr>
      <w:ind w:left="720" w:hanging="360"/>
      <w:contextualSpacing/>
    </w:pPr>
  </w:style>
  <w:style w:type="character" w:styleId="Hyperlink">
    <w:name w:val="Hyperlink"/>
    <w:basedOn w:val="DefaultParagraphFont"/>
    <w:uiPriority w:val="99"/>
    <w:unhideWhenUsed/>
    <w:rsid w:val="00711349"/>
    <w:rPr>
      <w:color w:val="0563C1" w:themeColor="hyperlink"/>
      <w:u w:val="single"/>
    </w:rPr>
  </w:style>
  <w:style w:type="table" w:styleId="TableGrid">
    <w:name w:val="Table Grid"/>
    <w:basedOn w:val="TableNormal"/>
    <w:uiPriority w:val="3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141A40"/>
    <w:pPr>
      <w:spacing w:after="120" w:line="240" w:lineRule="auto"/>
    </w:pPr>
    <w:rPr>
      <w:i/>
      <w:iCs/>
      <w:color w:val="408479" w:themeColor="accent2" w:themeTint="BF"/>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91763"/>
    <w:pPr>
      <w:tabs>
        <w:tab w:val="left" w:pos="440"/>
        <w:tab w:val="right" w:leader="dot" w:pos="9746"/>
      </w:tabs>
      <w:spacing w:after="100"/>
    </w:pPr>
    <w:rPr>
      <w:b/>
      <w:noProof/>
    </w:rPr>
  </w:style>
  <w:style w:type="paragraph" w:styleId="TOC2">
    <w:name w:val="toc 2"/>
    <w:basedOn w:val="Normal"/>
    <w:next w:val="Normal"/>
    <w:autoRedefine/>
    <w:uiPriority w:val="39"/>
    <w:unhideWhenUsed/>
    <w:rsid w:val="00531C71"/>
    <w:pPr>
      <w:spacing w:after="100"/>
      <w:ind w:left="220"/>
    </w:pPr>
    <w:rPr>
      <w:noProof/>
    </w:rPr>
  </w:style>
  <w:style w:type="paragraph" w:styleId="TOC3">
    <w:name w:val="toc 3"/>
    <w:basedOn w:val="Normal"/>
    <w:next w:val="Normal"/>
    <w:autoRedefine/>
    <w:uiPriority w:val="39"/>
    <w:unhideWhenUsed/>
    <w:rsid w:val="005E0176"/>
    <w:pPr>
      <w:tabs>
        <w:tab w:val="left" w:pos="1320"/>
        <w:tab w:val="right" w:leader="dot" w:pos="9736"/>
      </w:tabs>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1E3E39" w:themeColor="accent2"/>
        <w:left w:val="single" w:sz="4" w:space="0" w:color="1E3E39" w:themeColor="accent2"/>
        <w:bottom w:val="single" w:sz="4" w:space="0" w:color="1E3E39" w:themeColor="accent2"/>
        <w:right w:val="single" w:sz="4" w:space="0" w:color="1E3E39" w:themeColor="accent2"/>
      </w:tblBorders>
    </w:tblPr>
    <w:tblStylePr w:type="firstRow">
      <w:rPr>
        <w:b/>
        <w:bCs/>
        <w:color w:val="FFFFFF" w:themeColor="background1"/>
      </w:rPr>
      <w:tblPr/>
      <w:tcPr>
        <w:shd w:val="clear" w:color="auto" w:fill="1E3E39" w:themeFill="accent2"/>
      </w:tcPr>
    </w:tblStylePr>
    <w:tblStylePr w:type="lastRow">
      <w:rPr>
        <w:b/>
        <w:bCs/>
      </w:rPr>
      <w:tblPr/>
      <w:tcPr>
        <w:tcBorders>
          <w:top w:val="double" w:sz="4" w:space="0" w:color="1E3E3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3E39" w:themeColor="accent2"/>
          <w:right w:val="single" w:sz="4" w:space="0" w:color="1E3E39" w:themeColor="accent2"/>
        </w:tcBorders>
      </w:tcPr>
    </w:tblStylePr>
    <w:tblStylePr w:type="band1Horz">
      <w:tblPr/>
      <w:tcPr>
        <w:tcBorders>
          <w:top w:val="single" w:sz="4" w:space="0" w:color="1E3E39" w:themeColor="accent2"/>
          <w:bottom w:val="single" w:sz="4" w:space="0" w:color="1E3E3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3E39" w:themeColor="accent2"/>
          <w:left w:val="nil"/>
        </w:tcBorders>
      </w:tcPr>
    </w:tblStylePr>
    <w:tblStylePr w:type="swCell">
      <w:tblPr/>
      <w:tcPr>
        <w:tcBorders>
          <w:top w:val="double" w:sz="4" w:space="0" w:color="1E3E39" w:themeColor="accent2"/>
          <w:right w:val="nil"/>
        </w:tcBorders>
      </w:tcPr>
    </w:tblStylePr>
  </w:style>
  <w:style w:type="table" w:styleId="ListTable3-Accent3">
    <w:name w:val="List Table 3 Accent 3"/>
    <w:basedOn w:val="TableNormal"/>
    <w:uiPriority w:val="48"/>
    <w:rsid w:val="00141A40"/>
    <w:pPr>
      <w:spacing w:after="0" w:line="240" w:lineRule="auto"/>
    </w:pPr>
    <w:tblPr>
      <w:tblStyleRowBandSize w:val="1"/>
      <w:tblStyleColBandSize w:val="1"/>
      <w:tblBorders>
        <w:top w:val="single" w:sz="4" w:space="0" w:color="562403" w:themeColor="accent3"/>
        <w:left w:val="single" w:sz="4" w:space="0" w:color="562403" w:themeColor="accent3"/>
        <w:bottom w:val="single" w:sz="4" w:space="0" w:color="562403" w:themeColor="accent3"/>
        <w:right w:val="single" w:sz="4" w:space="0" w:color="562403" w:themeColor="accent3"/>
      </w:tblBorders>
    </w:tblPr>
    <w:tblStylePr w:type="firstRow">
      <w:rPr>
        <w:b/>
        <w:bCs/>
        <w:color w:val="FFFFFF" w:themeColor="background1"/>
      </w:rPr>
      <w:tblPr/>
      <w:tcPr>
        <w:shd w:val="clear" w:color="auto" w:fill="BB4E06" w:themeFill="accent3" w:themeFillTint="BF"/>
      </w:tcPr>
    </w:tblStylePr>
    <w:tblStylePr w:type="lastRow">
      <w:rPr>
        <w:b/>
        <w:bCs/>
      </w:rPr>
      <w:tblPr/>
      <w:tcPr>
        <w:tcBorders>
          <w:top w:val="double" w:sz="4" w:space="0" w:color="5624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2403" w:themeColor="accent3"/>
          <w:right w:val="single" w:sz="4" w:space="0" w:color="562403" w:themeColor="accent3"/>
        </w:tcBorders>
      </w:tcPr>
    </w:tblStylePr>
    <w:tblStylePr w:type="band1Horz">
      <w:tblPr/>
      <w:tcPr>
        <w:tcBorders>
          <w:top w:val="single" w:sz="4" w:space="0" w:color="562403" w:themeColor="accent3"/>
          <w:bottom w:val="single" w:sz="4" w:space="0" w:color="5624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2403" w:themeColor="accent3"/>
          <w:left w:val="nil"/>
        </w:tcBorders>
      </w:tcPr>
    </w:tblStylePr>
    <w:tblStylePr w:type="swCell">
      <w:tblPr/>
      <w:tcPr>
        <w:tcBorders>
          <w:top w:val="double" w:sz="4" w:space="0" w:color="562403"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6D3D3" w:themeColor="accent4" w:themeTint="33"/>
        <w:left w:val="single" w:sz="4" w:space="4" w:color="D6D3D3" w:themeColor="accent4" w:themeTint="33"/>
        <w:bottom w:val="single" w:sz="4" w:space="6" w:color="D6D3D3" w:themeColor="accent4" w:themeTint="33"/>
        <w:right w:val="single" w:sz="4" w:space="4" w:color="D6D3D3" w:themeColor="accent4" w:themeTint="33"/>
      </w:pBdr>
      <w:shd w:val="clear" w:color="auto" w:fill="D6D3D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6D3D3" w:themeFill="accent4" w:themeFillTint="33"/>
    </w:rPr>
  </w:style>
  <w:style w:type="paragraph" w:customStyle="1" w:styleId="Calloutbox">
    <w:name w:val="Call out box"/>
    <w:basedOn w:val="Normal"/>
    <w:qFormat/>
    <w:rsid w:val="00141A40"/>
    <w:pPr>
      <w:pBdr>
        <w:top w:val="single" w:sz="4" w:space="6" w:color="B8DCD7" w:themeColor="accent2" w:themeTint="40"/>
        <w:left w:val="single" w:sz="4" w:space="4" w:color="B8DCD7" w:themeColor="accent2" w:themeTint="40"/>
        <w:bottom w:val="single" w:sz="4" w:space="6" w:color="B8DCD7" w:themeColor="accent2" w:themeTint="40"/>
        <w:right w:val="single" w:sz="4" w:space="4" w:color="B8DCD7" w:themeColor="accent2" w:themeTint="40"/>
      </w:pBdr>
      <w:shd w:val="clear" w:color="auto" w:fill="B8DCD7" w:themeFill="accent2" w:themeFillTint="40"/>
      <w:contextualSpacing/>
    </w:pPr>
  </w:style>
  <w:style w:type="character" w:customStyle="1" w:styleId="Heading6Char">
    <w:name w:val="Heading 6 Char"/>
    <w:basedOn w:val="DefaultParagraphFont"/>
    <w:link w:val="Heading6"/>
    <w:uiPriority w:val="9"/>
    <w:rsid w:val="00CA4FAE"/>
    <w:rPr>
      <w:rFonts w:asciiTheme="majorHAnsi" w:eastAsiaTheme="majorEastAsia" w:hAnsiTheme="majorHAnsi" w:cstheme="majorBidi"/>
      <w:color w:val="562403" w:themeColor="accent3"/>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55AD9F" w:themeColor="accent2" w:themeTint="99"/>
        <w:left w:val="single" w:sz="4" w:space="0" w:color="55AD9F" w:themeColor="accent2" w:themeTint="99"/>
        <w:bottom w:val="single" w:sz="4" w:space="0" w:color="55AD9F" w:themeColor="accent2" w:themeTint="99"/>
        <w:right w:val="single" w:sz="4" w:space="0" w:color="55AD9F" w:themeColor="accent2" w:themeTint="99"/>
        <w:insideH w:val="single" w:sz="4" w:space="0" w:color="55AD9F" w:themeColor="accent2" w:themeTint="99"/>
        <w:insideV w:val="single" w:sz="4" w:space="0" w:color="55AD9F" w:themeColor="accent2" w:themeTint="99"/>
      </w:tblBorders>
    </w:tblPr>
    <w:tblStylePr w:type="firstRow">
      <w:rPr>
        <w:b/>
        <w:bCs/>
        <w:color w:val="FFFFFF" w:themeColor="background1"/>
      </w:rPr>
      <w:tblPr/>
      <w:tcPr>
        <w:tcBorders>
          <w:top w:val="single" w:sz="4" w:space="0" w:color="1E3E39" w:themeColor="accent2"/>
          <w:left w:val="single" w:sz="4" w:space="0" w:color="1E3E39" w:themeColor="accent2"/>
          <w:bottom w:val="single" w:sz="4" w:space="0" w:color="1E3E39" w:themeColor="accent2"/>
          <w:right w:val="single" w:sz="4" w:space="0" w:color="1E3E39" w:themeColor="accent2"/>
          <w:insideH w:val="nil"/>
          <w:insideV w:val="nil"/>
        </w:tcBorders>
        <w:shd w:val="clear" w:color="auto" w:fill="1E3E39" w:themeFill="accent2"/>
      </w:tcPr>
    </w:tblStylePr>
    <w:tblStylePr w:type="lastRow">
      <w:rPr>
        <w:b/>
        <w:bCs/>
      </w:rPr>
      <w:tblPr/>
      <w:tcPr>
        <w:tcBorders>
          <w:top w:val="double" w:sz="4" w:space="0" w:color="1E3E39" w:themeColor="accent2"/>
        </w:tcBorders>
      </w:tcPr>
    </w:tblStylePr>
    <w:tblStylePr w:type="firstCol">
      <w:rPr>
        <w:b/>
        <w:bCs/>
      </w:rPr>
    </w:tblStylePr>
    <w:tblStylePr w:type="lastCol">
      <w:rPr>
        <w:b/>
        <w:bCs/>
      </w:rPr>
    </w:tblStylePr>
    <w:tblStylePr w:type="band1Vert">
      <w:tblPr/>
      <w:tcPr>
        <w:shd w:val="clear" w:color="auto" w:fill="C6E3DF" w:themeFill="accent2" w:themeFillTint="33"/>
      </w:tcPr>
    </w:tblStylePr>
    <w:tblStylePr w:type="band1Horz">
      <w:tblPr/>
      <w:tcPr>
        <w:shd w:val="clear" w:color="auto" w:fill="C6E3D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8EC8BF" w:themeColor="accent2" w:themeTint="66"/>
        <w:left w:val="single" w:sz="4" w:space="0" w:color="8EC8BF" w:themeColor="accent2" w:themeTint="66"/>
        <w:bottom w:val="single" w:sz="4" w:space="0" w:color="8EC8BF" w:themeColor="accent2" w:themeTint="66"/>
        <w:right w:val="single" w:sz="4" w:space="0" w:color="8EC8BF" w:themeColor="accent2" w:themeTint="66"/>
        <w:insideH w:val="single" w:sz="4" w:space="0" w:color="8EC8BF" w:themeColor="accent2" w:themeTint="66"/>
        <w:insideV w:val="single" w:sz="4" w:space="0" w:color="8EC8BF" w:themeColor="accent2" w:themeTint="66"/>
      </w:tblBorders>
    </w:tblPr>
    <w:tblStylePr w:type="firstRow">
      <w:rPr>
        <w:b/>
        <w:bCs/>
      </w:rPr>
      <w:tblPr/>
      <w:tcPr>
        <w:tcBorders>
          <w:bottom w:val="single" w:sz="12" w:space="0" w:color="55AD9F" w:themeColor="accent2" w:themeTint="99"/>
        </w:tcBorders>
      </w:tcPr>
    </w:tblStylePr>
    <w:tblStylePr w:type="lastRow">
      <w:rPr>
        <w:b/>
        <w:bCs/>
      </w:rPr>
      <w:tblPr/>
      <w:tcPr>
        <w:tcBorders>
          <w:top w:val="double" w:sz="2" w:space="0" w:color="55AD9F"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3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2F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2F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2F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2F49" w:themeFill="accent1"/>
      </w:tcPr>
    </w:tblStylePr>
    <w:tblStylePr w:type="band1Vert">
      <w:tblPr/>
      <w:tcPr>
        <w:shd w:val="clear" w:color="auto" w:fill="84A8D5" w:themeFill="accent1" w:themeFillTint="66"/>
      </w:tcPr>
    </w:tblStylePr>
    <w:tblStylePr w:type="band1Horz">
      <w:tblPr/>
      <w:tcPr>
        <w:shd w:val="clear" w:color="auto" w:fill="84A8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467DC0" w:themeColor="accent1" w:themeTint="99"/>
        <w:left w:val="single" w:sz="4" w:space="0" w:color="467DC0" w:themeColor="accent1" w:themeTint="99"/>
        <w:bottom w:val="single" w:sz="4" w:space="0" w:color="467DC0" w:themeColor="accent1" w:themeTint="99"/>
        <w:right w:val="single" w:sz="4" w:space="0" w:color="467DC0" w:themeColor="accent1" w:themeTint="99"/>
        <w:insideH w:val="single" w:sz="4" w:space="0" w:color="467DC0" w:themeColor="accent1" w:themeTint="99"/>
        <w:insideV w:val="single" w:sz="4" w:space="0" w:color="467DC0" w:themeColor="accent1" w:themeTint="99"/>
      </w:tblBorders>
    </w:tblPr>
    <w:tblStylePr w:type="firstRow">
      <w:rPr>
        <w:b/>
        <w:bCs/>
        <w:color w:val="FFFFFF" w:themeColor="background1"/>
      </w:rPr>
      <w:tblPr/>
      <w:tcPr>
        <w:tcBorders>
          <w:top w:val="single" w:sz="4" w:space="0" w:color="192F49" w:themeColor="accent1"/>
          <w:left w:val="single" w:sz="4" w:space="0" w:color="192F49" w:themeColor="accent1"/>
          <w:bottom w:val="single" w:sz="4" w:space="0" w:color="192F49" w:themeColor="accent1"/>
          <w:right w:val="single" w:sz="4" w:space="0" w:color="192F49" w:themeColor="accent1"/>
          <w:insideH w:val="nil"/>
          <w:insideV w:val="nil"/>
        </w:tcBorders>
        <w:shd w:val="clear" w:color="auto" w:fill="192F49" w:themeFill="accent1"/>
      </w:tcPr>
    </w:tblStylePr>
    <w:tblStylePr w:type="lastRow">
      <w:rPr>
        <w:b/>
        <w:bCs/>
      </w:rPr>
      <w:tblPr/>
      <w:tcPr>
        <w:tcBorders>
          <w:top w:val="double" w:sz="4" w:space="0" w:color="192F49" w:themeColor="accent1"/>
        </w:tcBorders>
      </w:tcPr>
    </w:tblStylePr>
    <w:tblStylePr w:type="firstCol">
      <w:rPr>
        <w:b/>
        <w:bCs/>
      </w:rPr>
    </w:tblStylePr>
    <w:tblStylePr w:type="lastCol">
      <w:rPr>
        <w:b/>
        <w:bCs/>
      </w:rPr>
    </w:tblStylePr>
    <w:tblStylePr w:type="band1Vert">
      <w:tblPr/>
      <w:tcPr>
        <w:shd w:val="clear" w:color="auto" w:fill="C1D3EA" w:themeFill="accent1" w:themeFillTint="33"/>
      </w:tcPr>
    </w:tblStylePr>
    <w:tblStylePr w:type="band1Horz">
      <w:tblPr/>
      <w:tcPr>
        <w:shd w:val="clear" w:color="auto" w:fill="C1D3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insideV w:val="nil"/>
        </w:tcBorders>
        <w:shd w:val="clear" w:color="auto" w:fill="000000" w:themeFill="accent5"/>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857C7C" w:themeColor="accent4" w:themeTint="99"/>
        <w:left w:val="single" w:sz="4" w:space="0" w:color="857C7C" w:themeColor="accent4" w:themeTint="99"/>
        <w:bottom w:val="single" w:sz="4" w:space="0" w:color="857C7C" w:themeColor="accent4" w:themeTint="99"/>
        <w:right w:val="single" w:sz="4" w:space="0" w:color="857C7C" w:themeColor="accent4" w:themeTint="99"/>
        <w:insideH w:val="single" w:sz="4" w:space="0" w:color="857C7C" w:themeColor="accent4" w:themeTint="99"/>
        <w:insideV w:val="single" w:sz="4" w:space="0" w:color="857C7C" w:themeColor="accent4" w:themeTint="99"/>
      </w:tblBorders>
    </w:tblPr>
    <w:tblStylePr w:type="firstRow">
      <w:rPr>
        <w:b/>
        <w:bCs/>
        <w:color w:val="FFFFFF" w:themeColor="background1"/>
      </w:rPr>
      <w:tblPr/>
      <w:tcPr>
        <w:tcBorders>
          <w:top w:val="single" w:sz="4" w:space="0" w:color="2E2B2B" w:themeColor="accent4"/>
          <w:left w:val="single" w:sz="4" w:space="0" w:color="2E2B2B" w:themeColor="accent4"/>
          <w:bottom w:val="single" w:sz="4" w:space="0" w:color="2E2B2B" w:themeColor="accent4"/>
          <w:right w:val="single" w:sz="4" w:space="0" w:color="2E2B2B" w:themeColor="accent4"/>
          <w:insideH w:val="nil"/>
          <w:insideV w:val="nil"/>
        </w:tcBorders>
        <w:shd w:val="clear" w:color="auto" w:fill="2E2B2B" w:themeFill="accent4"/>
      </w:tcPr>
    </w:tblStylePr>
    <w:tblStylePr w:type="lastRow">
      <w:rPr>
        <w:b/>
        <w:bCs/>
      </w:rPr>
      <w:tblPr/>
      <w:tcPr>
        <w:tcBorders>
          <w:top w:val="double" w:sz="4" w:space="0" w:color="2E2B2B" w:themeColor="accent4"/>
        </w:tcBorders>
      </w:tcPr>
    </w:tblStylePr>
    <w:tblStylePr w:type="firstCol">
      <w:rPr>
        <w:b/>
        <w:bCs/>
      </w:rPr>
    </w:tblStylePr>
    <w:tblStylePr w:type="lastCol">
      <w:rPr>
        <w:b/>
        <w:bCs/>
      </w:rPr>
    </w:tblStylePr>
    <w:tblStylePr w:type="band1Vert">
      <w:tblPr/>
      <w:tcPr>
        <w:shd w:val="clear" w:color="auto" w:fill="D6D3D3" w:themeFill="accent4" w:themeFillTint="33"/>
      </w:tcPr>
    </w:tblStylePr>
    <w:tblStylePr w:type="band1Horz">
      <w:tblPr/>
      <w:tcPr>
        <w:shd w:val="clear" w:color="auto" w:fill="D6D3D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F6680A" w:themeColor="accent3" w:themeTint="99"/>
        <w:left w:val="single" w:sz="4" w:space="0" w:color="F6680A" w:themeColor="accent3" w:themeTint="99"/>
        <w:bottom w:val="single" w:sz="4" w:space="0" w:color="F6680A" w:themeColor="accent3" w:themeTint="99"/>
        <w:right w:val="single" w:sz="4" w:space="0" w:color="F6680A" w:themeColor="accent3" w:themeTint="99"/>
        <w:insideH w:val="single" w:sz="4" w:space="0" w:color="F6680A" w:themeColor="accent3" w:themeTint="99"/>
        <w:insideV w:val="single" w:sz="4" w:space="0" w:color="F6680A" w:themeColor="accent3" w:themeTint="99"/>
      </w:tblBorders>
    </w:tblPr>
    <w:tblStylePr w:type="firstRow">
      <w:rPr>
        <w:b/>
        <w:bCs/>
        <w:color w:val="FFFFFF" w:themeColor="background1"/>
      </w:rPr>
      <w:tblPr/>
      <w:tcPr>
        <w:tcBorders>
          <w:top w:val="single" w:sz="4" w:space="0" w:color="562403" w:themeColor="accent3"/>
          <w:left w:val="single" w:sz="4" w:space="0" w:color="562403" w:themeColor="accent3"/>
          <w:bottom w:val="single" w:sz="4" w:space="0" w:color="562403" w:themeColor="accent3"/>
          <w:right w:val="single" w:sz="4" w:space="0" w:color="562403" w:themeColor="accent3"/>
          <w:insideH w:val="nil"/>
          <w:insideV w:val="nil"/>
        </w:tcBorders>
        <w:shd w:val="clear" w:color="auto" w:fill="562403" w:themeFill="accent3"/>
      </w:tcPr>
    </w:tblStylePr>
    <w:tblStylePr w:type="lastRow">
      <w:rPr>
        <w:b/>
        <w:bCs/>
      </w:rPr>
      <w:tblPr/>
      <w:tcPr>
        <w:tcBorders>
          <w:top w:val="double" w:sz="4" w:space="0" w:color="562403" w:themeColor="accent3"/>
        </w:tcBorders>
      </w:tcPr>
    </w:tblStylePr>
    <w:tblStylePr w:type="firstCol">
      <w:rPr>
        <w:b/>
        <w:bCs/>
      </w:rPr>
    </w:tblStylePr>
    <w:tblStylePr w:type="lastCol">
      <w:rPr>
        <w:b/>
        <w:bCs/>
      </w:rPr>
    </w:tblStylePr>
    <w:tblStylePr w:type="band1Vert">
      <w:tblPr/>
      <w:tcPr>
        <w:shd w:val="clear" w:color="auto" w:fill="FCCCAD" w:themeFill="accent3" w:themeFillTint="33"/>
      </w:tcPr>
    </w:tblStylePr>
    <w:tblStylePr w:type="band1Horz">
      <w:tblPr/>
      <w:tcPr>
        <w:shd w:val="clear" w:color="auto" w:fill="FCCCAD" w:themeFill="accent3" w:themeFillTint="33"/>
      </w:tcPr>
    </w:tblStylePr>
  </w:style>
  <w:style w:type="character" w:customStyle="1" w:styleId="Heading7Char">
    <w:name w:val="Heading 7 Char"/>
    <w:basedOn w:val="DefaultParagraphFont"/>
    <w:link w:val="Heading7"/>
    <w:uiPriority w:val="9"/>
    <w:rsid w:val="00CA4FAE"/>
    <w:rPr>
      <w:rFonts w:asciiTheme="majorHAnsi" w:eastAsiaTheme="majorEastAsia" w:hAnsiTheme="majorHAnsi" w:cstheme="majorBidi"/>
      <w:i/>
      <w:iCs/>
      <w:color w:val="083A42" w:themeColor="text2"/>
    </w:rPr>
  </w:style>
  <w:style w:type="character" w:customStyle="1" w:styleId="Heading8Char">
    <w:name w:val="Heading 8 Char"/>
    <w:basedOn w:val="DefaultParagraphFont"/>
    <w:link w:val="Heading8"/>
    <w:uiPriority w:val="9"/>
    <w:rsid w:val="00CA4FAE"/>
    <w:rPr>
      <w:rFonts w:asciiTheme="majorHAnsi" w:eastAsiaTheme="majorEastAsia" w:hAnsiTheme="majorHAnsi" w:cstheme="majorBidi"/>
      <w:color w:val="562403" w:themeColor="accent3"/>
      <w:sz w:val="21"/>
      <w:szCs w:val="21"/>
    </w:rPr>
  </w:style>
  <w:style w:type="character" w:customStyle="1" w:styleId="Heading9Char">
    <w:name w:val="Heading 9 Char"/>
    <w:basedOn w:val="DefaultParagraphFont"/>
    <w:link w:val="Heading9"/>
    <w:uiPriority w:val="9"/>
    <w:rsid w:val="00CA4FAE"/>
    <w:rPr>
      <w:rFonts w:asciiTheme="majorHAnsi" w:eastAsiaTheme="majorEastAsia" w:hAnsiTheme="majorHAnsi" w:cstheme="majorBidi"/>
      <w:i/>
      <w:iCs/>
      <w:color w:val="083A42" w:themeColor="text2"/>
      <w:sz w:val="21"/>
      <w:szCs w:val="21"/>
    </w:rPr>
  </w:style>
  <w:style w:type="character" w:styleId="CommentReference">
    <w:name w:val="annotation reference"/>
    <w:basedOn w:val="DefaultParagraphFont"/>
    <w:uiPriority w:val="99"/>
    <w:semiHidden/>
    <w:unhideWhenUsed/>
    <w:rsid w:val="007862C8"/>
    <w:rPr>
      <w:sz w:val="16"/>
      <w:szCs w:val="16"/>
    </w:rPr>
  </w:style>
  <w:style w:type="paragraph" w:styleId="CommentText">
    <w:name w:val="annotation text"/>
    <w:basedOn w:val="Normal"/>
    <w:link w:val="CommentTextChar"/>
    <w:uiPriority w:val="99"/>
    <w:unhideWhenUsed/>
    <w:rsid w:val="007862C8"/>
    <w:pPr>
      <w:spacing w:line="240" w:lineRule="auto"/>
    </w:pPr>
    <w:rPr>
      <w:sz w:val="20"/>
      <w:szCs w:val="20"/>
    </w:rPr>
  </w:style>
  <w:style w:type="character" w:customStyle="1" w:styleId="CommentTextChar">
    <w:name w:val="Comment Text Char"/>
    <w:basedOn w:val="DefaultParagraphFont"/>
    <w:link w:val="CommentText"/>
    <w:uiPriority w:val="99"/>
    <w:rsid w:val="007862C8"/>
    <w:rPr>
      <w:sz w:val="20"/>
      <w:szCs w:val="20"/>
    </w:rPr>
  </w:style>
  <w:style w:type="paragraph" w:styleId="CommentSubject">
    <w:name w:val="annotation subject"/>
    <w:basedOn w:val="CommentText"/>
    <w:next w:val="CommentText"/>
    <w:link w:val="CommentSubjectChar"/>
    <w:uiPriority w:val="99"/>
    <w:semiHidden/>
    <w:unhideWhenUsed/>
    <w:rsid w:val="00BD2876"/>
    <w:rPr>
      <w:b/>
      <w:bCs/>
    </w:rPr>
  </w:style>
  <w:style w:type="character" w:customStyle="1" w:styleId="CommentSubjectChar">
    <w:name w:val="Comment Subject Char"/>
    <w:basedOn w:val="CommentTextChar"/>
    <w:link w:val="CommentSubject"/>
    <w:uiPriority w:val="99"/>
    <w:semiHidden/>
    <w:rsid w:val="00BD2876"/>
    <w:rPr>
      <w:b/>
      <w:bCs/>
      <w:sz w:val="20"/>
      <w:szCs w:val="20"/>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locked/>
    <w:rsid w:val="009257DC"/>
  </w:style>
  <w:style w:type="paragraph" w:styleId="Revision">
    <w:name w:val="Revision"/>
    <w:hidden/>
    <w:uiPriority w:val="99"/>
    <w:semiHidden/>
    <w:rsid w:val="007450E7"/>
    <w:pPr>
      <w:spacing w:after="0" w:line="240" w:lineRule="auto"/>
    </w:pPr>
  </w:style>
  <w:style w:type="paragraph" w:styleId="BodyText">
    <w:name w:val="Body Text"/>
    <w:basedOn w:val="Normal"/>
    <w:link w:val="BodyTextChar"/>
    <w:uiPriority w:val="99"/>
    <w:semiHidden/>
    <w:unhideWhenUsed/>
    <w:rsid w:val="00EA511B"/>
    <w:pPr>
      <w:spacing w:after="120"/>
    </w:pPr>
  </w:style>
  <w:style w:type="character" w:customStyle="1" w:styleId="BodyTextChar">
    <w:name w:val="Body Text Char"/>
    <w:basedOn w:val="DefaultParagraphFont"/>
    <w:link w:val="BodyText"/>
    <w:uiPriority w:val="99"/>
    <w:semiHidden/>
    <w:rsid w:val="00EA511B"/>
  </w:style>
  <w:style w:type="paragraph" w:styleId="NormalWeb">
    <w:name w:val="Normal (Web)"/>
    <w:basedOn w:val="Normal"/>
    <w:uiPriority w:val="99"/>
    <w:unhideWhenUsed/>
    <w:rsid w:val="0072777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733EED"/>
    <w:rPr>
      <w:color w:val="954F72" w:themeColor="followedHyperlink"/>
      <w:u w:val="single"/>
    </w:rPr>
  </w:style>
  <w:style w:type="paragraph" w:styleId="FootnoteText">
    <w:name w:val="footnote text"/>
    <w:basedOn w:val="Normal"/>
    <w:link w:val="FootnoteTextChar"/>
    <w:uiPriority w:val="99"/>
    <w:semiHidden/>
    <w:unhideWhenUsed/>
    <w:rsid w:val="000458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5893"/>
    <w:rPr>
      <w:sz w:val="20"/>
      <w:szCs w:val="20"/>
    </w:rPr>
  </w:style>
  <w:style w:type="character" w:styleId="FootnoteReference">
    <w:name w:val="footnote reference"/>
    <w:basedOn w:val="DefaultParagraphFont"/>
    <w:uiPriority w:val="99"/>
    <w:semiHidden/>
    <w:unhideWhenUsed/>
    <w:rsid w:val="00045893"/>
    <w:rPr>
      <w:vertAlign w:val="superscript"/>
    </w:rPr>
  </w:style>
  <w:style w:type="paragraph" w:customStyle="1" w:styleId="paragraph">
    <w:name w:val="paragraph"/>
    <w:basedOn w:val="Normal"/>
    <w:rsid w:val="00CA48A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CA48A6"/>
  </w:style>
  <w:style w:type="character" w:customStyle="1" w:styleId="eop">
    <w:name w:val="eop"/>
    <w:basedOn w:val="DefaultParagraphFont"/>
    <w:rsid w:val="00CA48A6"/>
  </w:style>
  <w:style w:type="paragraph" w:customStyle="1" w:styleId="1Heading1">
    <w:name w:val="1. Heading 1"/>
    <w:basedOn w:val="Heading1"/>
    <w:link w:val="1Heading1Char"/>
    <w:rsid w:val="003A5C69"/>
    <w:pPr>
      <w:numPr>
        <w:numId w:val="27"/>
      </w:numPr>
      <w:spacing w:before="360" w:after="80"/>
    </w:pPr>
    <w:rPr>
      <w:sz w:val="36"/>
    </w:rPr>
  </w:style>
  <w:style w:type="character" w:styleId="SubtleEmphasis">
    <w:name w:val="Subtle Emphasis"/>
    <w:basedOn w:val="DefaultParagraphFont"/>
    <w:uiPriority w:val="19"/>
    <w:qFormat/>
    <w:rsid w:val="003A5C69"/>
    <w:rPr>
      <w:i/>
      <w:iCs/>
      <w:color w:val="404040" w:themeColor="text1" w:themeTint="BF"/>
    </w:rPr>
  </w:style>
  <w:style w:type="character" w:customStyle="1" w:styleId="1Heading1Char">
    <w:name w:val="1. Heading 1 Char"/>
    <w:basedOn w:val="Heading1Char"/>
    <w:link w:val="1Heading1"/>
    <w:rsid w:val="003A5C69"/>
    <w:rPr>
      <w:rFonts w:asciiTheme="majorHAnsi" w:eastAsiaTheme="majorEastAsia" w:hAnsiTheme="majorHAnsi" w:cstheme="majorBidi"/>
      <w:color w:val="083A42" w:themeColor="text2"/>
      <w:sz w:val="36"/>
      <w:szCs w:val="32"/>
    </w:rPr>
  </w:style>
  <w:style w:type="character" w:styleId="IntenseEmphasis">
    <w:name w:val="Intense Emphasis"/>
    <w:basedOn w:val="DefaultParagraphFont"/>
    <w:uiPriority w:val="21"/>
    <w:qFormat/>
    <w:rsid w:val="003A5C69"/>
    <w:rPr>
      <w:i/>
      <w:iCs/>
      <w:color w:val="192F49" w:themeColor="accent1"/>
    </w:rPr>
  </w:style>
  <w:style w:type="character" w:styleId="SubtleReference">
    <w:name w:val="Subtle Reference"/>
    <w:basedOn w:val="DefaultParagraphFont"/>
    <w:uiPriority w:val="31"/>
    <w:qFormat/>
    <w:rsid w:val="003A5C69"/>
    <w:rPr>
      <w:smallCaps/>
      <w:color w:val="5A5A5A" w:themeColor="text1" w:themeTint="A5"/>
    </w:rPr>
  </w:style>
  <w:style w:type="character" w:styleId="IntenseReference">
    <w:name w:val="Intense Reference"/>
    <w:basedOn w:val="DefaultParagraphFont"/>
    <w:uiPriority w:val="32"/>
    <w:qFormat/>
    <w:rsid w:val="003A5C69"/>
    <w:rPr>
      <w:b/>
      <w:bCs/>
      <w:smallCaps/>
      <w:color w:val="192F49" w:themeColor="accent1"/>
      <w:spacing w:val="5"/>
    </w:rPr>
  </w:style>
  <w:style w:type="character" w:styleId="BookTitle">
    <w:name w:val="Book Title"/>
    <w:basedOn w:val="DefaultParagraphFont"/>
    <w:uiPriority w:val="33"/>
    <w:qFormat/>
    <w:rsid w:val="003A5C69"/>
    <w:rPr>
      <w:b/>
      <w:bCs/>
      <w:i/>
      <w:iCs/>
      <w:spacing w:val="5"/>
    </w:rPr>
  </w:style>
  <w:style w:type="paragraph" w:customStyle="1" w:styleId="1Heading">
    <w:name w:val="1. Heading"/>
    <w:basedOn w:val="Heading1"/>
    <w:link w:val="1HeadingChar"/>
    <w:rsid w:val="003A5C69"/>
    <w:pPr>
      <w:numPr>
        <w:numId w:val="2"/>
      </w:numPr>
      <w:spacing w:before="0" w:after="80"/>
    </w:pPr>
    <w:rPr>
      <w:sz w:val="36"/>
    </w:rPr>
  </w:style>
  <w:style w:type="character" w:customStyle="1" w:styleId="1HeadingChar">
    <w:name w:val="1. Heading Char"/>
    <w:basedOn w:val="Heading1Char"/>
    <w:link w:val="1Heading"/>
    <w:rsid w:val="003A5C69"/>
    <w:rPr>
      <w:rFonts w:asciiTheme="majorHAnsi" w:eastAsiaTheme="majorEastAsia" w:hAnsiTheme="majorHAnsi" w:cstheme="majorBidi"/>
      <w:color w:val="083A42" w:themeColor="text2"/>
      <w:sz w:val="36"/>
      <w:szCs w:val="32"/>
    </w:rPr>
  </w:style>
  <w:style w:type="paragraph" w:customStyle="1" w:styleId="11Heading">
    <w:name w:val="1.1 Heading"/>
    <w:basedOn w:val="Heading2"/>
    <w:link w:val="11HeadingChar"/>
    <w:rsid w:val="003A5C69"/>
    <w:pPr>
      <w:numPr>
        <w:ilvl w:val="1"/>
        <w:numId w:val="2"/>
      </w:numPr>
      <w:spacing w:before="200"/>
    </w:pPr>
    <w:rPr>
      <w:sz w:val="28"/>
      <w:szCs w:val="28"/>
    </w:rPr>
  </w:style>
  <w:style w:type="character" w:customStyle="1" w:styleId="11HeadingChar">
    <w:name w:val="1.1 Heading Char"/>
    <w:basedOn w:val="Heading2Char"/>
    <w:link w:val="11Heading"/>
    <w:rsid w:val="003A5C69"/>
    <w:rPr>
      <w:rFonts w:asciiTheme="majorHAnsi" w:eastAsiaTheme="majorEastAsia" w:hAnsiTheme="majorHAnsi" w:cstheme="majorBidi"/>
      <w:color w:val="7D3404" w:themeColor="accent3" w:themeTint="E6"/>
      <w:sz w:val="28"/>
      <w:szCs w:val="28"/>
    </w:rPr>
  </w:style>
  <w:style w:type="paragraph" w:customStyle="1" w:styleId="111Heading">
    <w:name w:val="1.1.1 Heading"/>
    <w:basedOn w:val="Heading3"/>
    <w:link w:val="111HeadingChar"/>
    <w:rsid w:val="003A5C69"/>
    <w:pPr>
      <w:numPr>
        <w:ilvl w:val="2"/>
        <w:numId w:val="2"/>
      </w:numPr>
      <w:spacing w:before="120" w:after="60"/>
    </w:pPr>
    <w:rPr>
      <w:sz w:val="24"/>
      <w:szCs w:val="24"/>
    </w:rPr>
  </w:style>
  <w:style w:type="character" w:customStyle="1" w:styleId="111HeadingChar">
    <w:name w:val="1.1.1 Heading Char"/>
    <w:basedOn w:val="Heading3Char"/>
    <w:link w:val="111Heading"/>
    <w:rsid w:val="003A5C69"/>
    <w:rPr>
      <w:rFonts w:asciiTheme="majorHAnsi" w:eastAsiaTheme="majorEastAsia" w:hAnsiTheme="majorHAnsi" w:cstheme="majorBidi"/>
      <w:color w:val="083A42" w:themeColor="text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3674">
      <w:bodyDiv w:val="1"/>
      <w:marLeft w:val="0"/>
      <w:marRight w:val="0"/>
      <w:marTop w:val="0"/>
      <w:marBottom w:val="0"/>
      <w:divBdr>
        <w:top w:val="none" w:sz="0" w:space="0" w:color="auto"/>
        <w:left w:val="none" w:sz="0" w:space="0" w:color="auto"/>
        <w:bottom w:val="none" w:sz="0" w:space="0" w:color="auto"/>
        <w:right w:val="none" w:sz="0" w:space="0" w:color="auto"/>
      </w:divBdr>
    </w:div>
    <w:div w:id="217668120">
      <w:bodyDiv w:val="1"/>
      <w:marLeft w:val="0"/>
      <w:marRight w:val="0"/>
      <w:marTop w:val="0"/>
      <w:marBottom w:val="0"/>
      <w:divBdr>
        <w:top w:val="none" w:sz="0" w:space="0" w:color="auto"/>
        <w:left w:val="none" w:sz="0" w:space="0" w:color="auto"/>
        <w:bottom w:val="none" w:sz="0" w:space="0" w:color="auto"/>
        <w:right w:val="none" w:sz="0" w:space="0" w:color="auto"/>
      </w:divBdr>
    </w:div>
    <w:div w:id="418601495">
      <w:bodyDiv w:val="1"/>
      <w:marLeft w:val="0"/>
      <w:marRight w:val="0"/>
      <w:marTop w:val="0"/>
      <w:marBottom w:val="0"/>
      <w:divBdr>
        <w:top w:val="none" w:sz="0" w:space="0" w:color="auto"/>
        <w:left w:val="none" w:sz="0" w:space="0" w:color="auto"/>
        <w:bottom w:val="none" w:sz="0" w:space="0" w:color="auto"/>
        <w:right w:val="none" w:sz="0" w:space="0" w:color="auto"/>
      </w:divBdr>
    </w:div>
    <w:div w:id="518354166">
      <w:bodyDiv w:val="1"/>
      <w:marLeft w:val="0"/>
      <w:marRight w:val="0"/>
      <w:marTop w:val="0"/>
      <w:marBottom w:val="0"/>
      <w:divBdr>
        <w:top w:val="none" w:sz="0" w:space="0" w:color="auto"/>
        <w:left w:val="none" w:sz="0" w:space="0" w:color="auto"/>
        <w:bottom w:val="none" w:sz="0" w:space="0" w:color="auto"/>
        <w:right w:val="none" w:sz="0" w:space="0" w:color="auto"/>
      </w:divBdr>
    </w:div>
    <w:div w:id="856850216">
      <w:bodyDiv w:val="1"/>
      <w:marLeft w:val="0"/>
      <w:marRight w:val="0"/>
      <w:marTop w:val="0"/>
      <w:marBottom w:val="0"/>
      <w:divBdr>
        <w:top w:val="none" w:sz="0" w:space="0" w:color="auto"/>
        <w:left w:val="none" w:sz="0" w:space="0" w:color="auto"/>
        <w:bottom w:val="none" w:sz="0" w:space="0" w:color="auto"/>
        <w:right w:val="none" w:sz="0" w:space="0" w:color="auto"/>
      </w:divBdr>
      <w:divsChild>
        <w:div w:id="1927498299">
          <w:marLeft w:val="0"/>
          <w:marRight w:val="0"/>
          <w:marTop w:val="0"/>
          <w:marBottom w:val="0"/>
          <w:divBdr>
            <w:top w:val="none" w:sz="0" w:space="0" w:color="auto"/>
            <w:left w:val="none" w:sz="0" w:space="0" w:color="auto"/>
            <w:bottom w:val="none" w:sz="0" w:space="0" w:color="auto"/>
            <w:right w:val="none" w:sz="0" w:space="0" w:color="auto"/>
          </w:divBdr>
        </w:div>
        <w:div w:id="933783767">
          <w:marLeft w:val="0"/>
          <w:marRight w:val="0"/>
          <w:marTop w:val="0"/>
          <w:marBottom w:val="0"/>
          <w:divBdr>
            <w:top w:val="none" w:sz="0" w:space="0" w:color="auto"/>
            <w:left w:val="none" w:sz="0" w:space="0" w:color="auto"/>
            <w:bottom w:val="none" w:sz="0" w:space="0" w:color="auto"/>
            <w:right w:val="none" w:sz="0" w:space="0" w:color="auto"/>
          </w:divBdr>
          <w:divsChild>
            <w:div w:id="1480422266">
              <w:marLeft w:val="0"/>
              <w:marRight w:val="0"/>
              <w:marTop w:val="0"/>
              <w:marBottom w:val="0"/>
              <w:divBdr>
                <w:top w:val="none" w:sz="0" w:space="0" w:color="auto"/>
                <w:left w:val="none" w:sz="0" w:space="0" w:color="auto"/>
                <w:bottom w:val="none" w:sz="0" w:space="0" w:color="auto"/>
                <w:right w:val="none" w:sz="0" w:space="0" w:color="auto"/>
              </w:divBdr>
            </w:div>
          </w:divsChild>
        </w:div>
        <w:div w:id="1279794856">
          <w:marLeft w:val="0"/>
          <w:marRight w:val="0"/>
          <w:marTop w:val="0"/>
          <w:marBottom w:val="0"/>
          <w:divBdr>
            <w:top w:val="none" w:sz="0" w:space="0" w:color="auto"/>
            <w:left w:val="none" w:sz="0" w:space="0" w:color="auto"/>
            <w:bottom w:val="none" w:sz="0" w:space="0" w:color="auto"/>
            <w:right w:val="none" w:sz="0" w:space="0" w:color="auto"/>
          </w:divBdr>
          <w:divsChild>
            <w:div w:id="25409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121801955">
      <w:bodyDiv w:val="1"/>
      <w:marLeft w:val="0"/>
      <w:marRight w:val="0"/>
      <w:marTop w:val="0"/>
      <w:marBottom w:val="0"/>
      <w:divBdr>
        <w:top w:val="none" w:sz="0" w:space="0" w:color="auto"/>
        <w:left w:val="none" w:sz="0" w:space="0" w:color="auto"/>
        <w:bottom w:val="none" w:sz="0" w:space="0" w:color="auto"/>
        <w:right w:val="none" w:sz="0" w:space="0" w:color="auto"/>
      </w:divBdr>
    </w:div>
    <w:div w:id="1189755251">
      <w:bodyDiv w:val="1"/>
      <w:marLeft w:val="0"/>
      <w:marRight w:val="0"/>
      <w:marTop w:val="0"/>
      <w:marBottom w:val="0"/>
      <w:divBdr>
        <w:top w:val="none" w:sz="0" w:space="0" w:color="auto"/>
        <w:left w:val="none" w:sz="0" w:space="0" w:color="auto"/>
        <w:bottom w:val="none" w:sz="0" w:space="0" w:color="auto"/>
        <w:right w:val="none" w:sz="0" w:space="0" w:color="auto"/>
      </w:divBdr>
    </w:div>
    <w:div w:id="1226066682">
      <w:bodyDiv w:val="1"/>
      <w:marLeft w:val="0"/>
      <w:marRight w:val="0"/>
      <w:marTop w:val="0"/>
      <w:marBottom w:val="0"/>
      <w:divBdr>
        <w:top w:val="none" w:sz="0" w:space="0" w:color="auto"/>
        <w:left w:val="none" w:sz="0" w:space="0" w:color="auto"/>
        <w:bottom w:val="none" w:sz="0" w:space="0" w:color="auto"/>
        <w:right w:val="none" w:sz="0" w:space="0" w:color="auto"/>
      </w:divBdr>
    </w:div>
    <w:div w:id="1437948138">
      <w:bodyDiv w:val="1"/>
      <w:marLeft w:val="0"/>
      <w:marRight w:val="0"/>
      <w:marTop w:val="0"/>
      <w:marBottom w:val="0"/>
      <w:divBdr>
        <w:top w:val="none" w:sz="0" w:space="0" w:color="auto"/>
        <w:left w:val="none" w:sz="0" w:space="0" w:color="auto"/>
        <w:bottom w:val="none" w:sz="0" w:space="0" w:color="auto"/>
        <w:right w:val="none" w:sz="0" w:space="0" w:color="auto"/>
      </w:divBdr>
    </w:div>
    <w:div w:id="1641956430">
      <w:bodyDiv w:val="1"/>
      <w:marLeft w:val="0"/>
      <w:marRight w:val="0"/>
      <w:marTop w:val="0"/>
      <w:marBottom w:val="0"/>
      <w:divBdr>
        <w:top w:val="none" w:sz="0" w:space="0" w:color="auto"/>
        <w:left w:val="none" w:sz="0" w:space="0" w:color="auto"/>
        <w:bottom w:val="none" w:sz="0" w:space="0" w:color="auto"/>
        <w:right w:val="none" w:sz="0" w:space="0" w:color="auto"/>
      </w:divBdr>
    </w:div>
    <w:div w:id="1651667910">
      <w:bodyDiv w:val="1"/>
      <w:marLeft w:val="0"/>
      <w:marRight w:val="0"/>
      <w:marTop w:val="0"/>
      <w:marBottom w:val="0"/>
      <w:divBdr>
        <w:top w:val="none" w:sz="0" w:space="0" w:color="auto"/>
        <w:left w:val="none" w:sz="0" w:space="0" w:color="auto"/>
        <w:bottom w:val="none" w:sz="0" w:space="0" w:color="auto"/>
        <w:right w:val="none" w:sz="0" w:space="0" w:color="auto"/>
      </w:divBdr>
    </w:div>
    <w:div w:id="1736734398">
      <w:bodyDiv w:val="1"/>
      <w:marLeft w:val="0"/>
      <w:marRight w:val="0"/>
      <w:marTop w:val="0"/>
      <w:marBottom w:val="0"/>
      <w:divBdr>
        <w:top w:val="none" w:sz="0" w:space="0" w:color="auto"/>
        <w:left w:val="none" w:sz="0" w:space="0" w:color="auto"/>
        <w:bottom w:val="none" w:sz="0" w:space="0" w:color="auto"/>
        <w:right w:val="none" w:sz="0" w:space="0" w:color="auto"/>
      </w:divBdr>
    </w:div>
    <w:div w:id="1741556127">
      <w:bodyDiv w:val="1"/>
      <w:marLeft w:val="0"/>
      <w:marRight w:val="0"/>
      <w:marTop w:val="0"/>
      <w:marBottom w:val="0"/>
      <w:divBdr>
        <w:top w:val="none" w:sz="0" w:space="0" w:color="auto"/>
        <w:left w:val="none" w:sz="0" w:space="0" w:color="auto"/>
        <w:bottom w:val="none" w:sz="0" w:space="0" w:color="auto"/>
        <w:right w:val="none" w:sz="0" w:space="0" w:color="auto"/>
      </w:divBdr>
    </w:div>
    <w:div w:id="1929533368">
      <w:bodyDiv w:val="1"/>
      <w:marLeft w:val="0"/>
      <w:marRight w:val="0"/>
      <w:marTop w:val="0"/>
      <w:marBottom w:val="0"/>
      <w:divBdr>
        <w:top w:val="none" w:sz="0" w:space="0" w:color="auto"/>
        <w:left w:val="none" w:sz="0" w:space="0" w:color="auto"/>
        <w:bottom w:val="none" w:sz="0" w:space="0" w:color="auto"/>
        <w:right w:val="none" w:sz="0" w:space="0" w:color="auto"/>
      </w:divBdr>
    </w:div>
    <w:div w:id="1948347887">
      <w:bodyDiv w:val="1"/>
      <w:marLeft w:val="0"/>
      <w:marRight w:val="0"/>
      <w:marTop w:val="0"/>
      <w:marBottom w:val="0"/>
      <w:divBdr>
        <w:top w:val="none" w:sz="0" w:space="0" w:color="auto"/>
        <w:left w:val="none" w:sz="0" w:space="0" w:color="auto"/>
        <w:bottom w:val="none" w:sz="0" w:space="0" w:color="auto"/>
        <w:right w:val="none" w:sz="0" w:space="0" w:color="auto"/>
      </w:divBdr>
      <w:divsChild>
        <w:div w:id="1044525703">
          <w:marLeft w:val="0"/>
          <w:marRight w:val="0"/>
          <w:marTop w:val="0"/>
          <w:marBottom w:val="0"/>
          <w:divBdr>
            <w:top w:val="none" w:sz="0" w:space="0" w:color="auto"/>
            <w:left w:val="none" w:sz="0" w:space="0" w:color="auto"/>
            <w:bottom w:val="none" w:sz="0" w:space="0" w:color="auto"/>
            <w:right w:val="none" w:sz="0" w:space="0" w:color="auto"/>
          </w:divBdr>
        </w:div>
        <w:div w:id="206138912">
          <w:marLeft w:val="0"/>
          <w:marRight w:val="0"/>
          <w:marTop w:val="0"/>
          <w:marBottom w:val="0"/>
          <w:divBdr>
            <w:top w:val="none" w:sz="0" w:space="0" w:color="auto"/>
            <w:left w:val="none" w:sz="0" w:space="0" w:color="auto"/>
            <w:bottom w:val="none" w:sz="0" w:space="0" w:color="auto"/>
            <w:right w:val="none" w:sz="0" w:space="0" w:color="auto"/>
          </w:divBdr>
        </w:div>
      </w:divsChild>
    </w:div>
    <w:div w:id="195960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cceew.gov.au/energy/renewable/establishing-offshore-infrastructure" TargetMode="External"/><Relationship Id="rId18" Type="http://schemas.openxmlformats.org/officeDocument/2006/relationships/image" Target="media/image6.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https://www.dcceew.gov.au/" TargetMode="External"/><Relationship Id="rId17" Type="http://schemas.openxmlformats.org/officeDocument/2006/relationships/image" Target="media/image5.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E972D747DA46E2B6EE660925D97883"/>
        <w:category>
          <w:name w:val="General"/>
          <w:gallery w:val="placeholder"/>
        </w:category>
        <w:types>
          <w:type w:val="bbPlcHdr"/>
        </w:types>
        <w:behaviors>
          <w:behavior w:val="content"/>
        </w:behaviors>
        <w:guid w:val="{7529F24B-0A57-48B4-82A4-7A8B569F74C8}"/>
      </w:docPartPr>
      <w:docPartBody>
        <w:p w:rsidR="00402B7D" w:rsidRDefault="00402B7D" w:rsidP="00402B7D">
          <w:pPr>
            <w:pStyle w:val="7FE972D747DA46E2B6EE660925D97883"/>
          </w:pPr>
          <w:r w:rsidRPr="000172F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B7D"/>
    <w:rsid w:val="0027478E"/>
    <w:rsid w:val="00302DB6"/>
    <w:rsid w:val="003F09EA"/>
    <w:rsid w:val="00402B7D"/>
    <w:rsid w:val="004A0AF7"/>
    <w:rsid w:val="005B68BA"/>
    <w:rsid w:val="006848B4"/>
    <w:rsid w:val="00792C4A"/>
    <w:rsid w:val="007E4B9C"/>
    <w:rsid w:val="00901544"/>
    <w:rsid w:val="00A452F3"/>
    <w:rsid w:val="00AA0DC3"/>
    <w:rsid w:val="00B56D5E"/>
    <w:rsid w:val="00B82904"/>
    <w:rsid w:val="00B91A3D"/>
    <w:rsid w:val="00CE1C3E"/>
    <w:rsid w:val="00D84649"/>
    <w:rsid w:val="00F9330C"/>
    <w:rsid w:val="00FD17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2B7D"/>
    <w:rPr>
      <w:color w:val="808080"/>
    </w:rPr>
  </w:style>
  <w:style w:type="paragraph" w:customStyle="1" w:styleId="7FE972D747DA46E2B6EE660925D97883">
    <w:name w:val="7FE972D747DA46E2B6EE660925D97883"/>
    <w:rsid w:val="00402B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CCEEW">
      <a:dk1>
        <a:sysClr val="windowText" lastClr="000000"/>
      </a:dk1>
      <a:lt1>
        <a:sysClr val="window" lastClr="FFFFFF"/>
      </a:lt1>
      <a:dk2>
        <a:srgbClr val="083A42"/>
      </a:dk2>
      <a:lt2>
        <a:srgbClr val="E7E6E6"/>
      </a:lt2>
      <a:accent1>
        <a:srgbClr val="192F49"/>
      </a:accent1>
      <a:accent2>
        <a:srgbClr val="1E3E39"/>
      </a:accent2>
      <a:accent3>
        <a:srgbClr val="562403"/>
      </a:accent3>
      <a:accent4>
        <a:srgbClr val="2E2B2B"/>
      </a:accent4>
      <a:accent5>
        <a:srgbClr val="000000"/>
      </a:accent5>
      <a:accent6>
        <a:srgbClr val="FFFFFF"/>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b98728ac-f998-415c-abee-6b046fb1441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3" ma:contentTypeDescription="Create a new document." ma:contentTypeScope="" ma:versionID="c5cad13b6666b7852f4eaa8dcc206fb9">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e9b090d71a2e5fb3627b9888c9f68a88"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879002-4718-4C05-B310-272071C80B4A}">
  <ds:schemaRefs>
    <ds:schemaRef ds:uri="http://schemas.microsoft.com/sharepoint/v3/contenttype/forms"/>
  </ds:schemaRefs>
</ds:datastoreItem>
</file>

<file path=customXml/itemProps2.xml><?xml version="1.0" encoding="utf-8"?>
<ds:datastoreItem xmlns:ds="http://schemas.openxmlformats.org/officeDocument/2006/customXml" ds:itemID="{FB0E667F-8156-4665-B991-B8A151A30D5F}">
  <ds:schemaRefs>
    <ds:schemaRef ds:uri="http://schemas.openxmlformats.org/officeDocument/2006/bibliography"/>
  </ds:schemaRefs>
</ds:datastoreItem>
</file>

<file path=customXml/itemProps3.xml><?xml version="1.0" encoding="utf-8"?>
<ds:datastoreItem xmlns:ds="http://schemas.openxmlformats.org/officeDocument/2006/customXml" ds:itemID="{5FABE431-A876-4312-84FC-1775603F8E91}">
  <ds:schemaRefs>
    <ds:schemaRef ds:uri="http://schemas.microsoft.com/office/2006/metadata/properties"/>
    <ds:schemaRef ds:uri="http://purl.org/dc/terms/"/>
    <ds:schemaRef ds:uri="http://schemas.microsoft.com/office/infopath/2007/PartnerControls"/>
    <ds:schemaRef ds:uri="a6e86820-684a-4c77-a2e2-d773523b5b34"/>
    <ds:schemaRef ds:uri="http://www.w3.org/XML/1998/namespace"/>
    <ds:schemaRef ds:uri="http://schemas.microsoft.com/office/2006/documentManagement/types"/>
    <ds:schemaRef ds:uri="81c01dc6-2c49-4730-b140-874c95cac377"/>
    <ds:schemaRef ds:uri="http://purl.org/dc/dcmitype/"/>
    <ds:schemaRef ds:uri="http://schemas.openxmlformats.org/package/2006/metadata/core-properties"/>
    <ds:schemaRef ds:uri="263e80a3-83eb-403e-a237-b3125a65bc88"/>
    <ds:schemaRef ds:uri="http://purl.org/dc/elements/1.1/"/>
  </ds:schemaRefs>
</ds:datastoreItem>
</file>

<file path=customXml/itemProps4.xml><?xml version="1.0" encoding="utf-8"?>
<ds:datastoreItem xmlns:ds="http://schemas.openxmlformats.org/officeDocument/2006/customXml" ds:itemID="{11865A90-4538-4D99-B6C3-613895AE573B}"/>
</file>

<file path=docProps/app.xml><?xml version="1.0" encoding="utf-8"?>
<Properties xmlns="http://schemas.openxmlformats.org/officeDocument/2006/extended-properties" xmlns:vt="http://schemas.openxmlformats.org/officeDocument/2006/docPropsVTypes">
  <Template>Normal</Template>
  <TotalTime>0</TotalTime>
  <Pages>15</Pages>
  <Words>5507</Words>
  <Characters>31392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Offshore Renewable Energy Declaration</vt:lpstr>
    </vt:vector>
  </TitlesOfParts>
  <Manager/>
  <Company/>
  <LinksUpToDate>false</LinksUpToDate>
  <CharactersWithSpaces>36826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Offshore Renewable Energy Declaration</dc:title>
  <dc:subject/>
  <dc:creator>van Leeuwen, Ben</dc:creator>
  <cp:keywords/>
  <dc:description/>
  <cp:lastModifiedBy>Ringland, Sheryn</cp:lastModifiedBy>
  <cp:revision>2</cp:revision>
  <dcterms:created xsi:type="dcterms:W3CDTF">2023-07-11T07:34:00Z</dcterms:created>
  <dcterms:modified xsi:type="dcterms:W3CDTF">2023-07-11T07:34:00Z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0x0101009583F020C0D66A408AC5E2F51A8D5F99</vt:lpwstr>
  </property>
  <property fmtid="{D5CDD505-2E9C-101B-9397-08002B2CF9AE}" pid="3" name="ic50445521414d498a9b9338b45e20b1">
    <vt:lpwstr/>
  </property>
  <property fmtid="{D5CDD505-2E9C-101B-9397-08002B2CF9AE}" pid="4" name="Topic">
    <vt:lpwstr/>
  </property>
  <property fmtid="{D5CDD505-2E9C-101B-9397-08002B2CF9AE}" pid="5" name="Document purpose">
    <vt:lpwstr>12;#Template|f86f6234-3071-4791-935f-8e58e6c783c5</vt:lpwstr>
  </property>
  <property fmtid="{D5CDD505-2E9C-101B-9397-08002B2CF9AE}" pid="6" name="TaxCatchAll">
    <vt:lpwstr>12;#Template|f86f6234-3071-4791-935f-8e58e6c783c5</vt:lpwstr>
  </property>
  <property fmtid="{D5CDD505-2E9C-101B-9397-08002B2CF9AE}" pid="7" name="f053d4d5642f4f398c12deee90f78c85">
    <vt:lpwstr>Template|f86f6234-3071-4791-935f-8e58e6c783c5</vt:lpwstr>
  </property>
  <property fmtid="{D5CDD505-2E9C-101B-9397-08002B2CF9AE}" pid="8" name="Maintained_x0020_by">
    <vt:lpwstr/>
  </property>
  <property fmtid="{D5CDD505-2E9C-101B-9397-08002B2CF9AE}" pid="9" name="ec8963811f66454d90035b41c545792f">
    <vt:lpwstr/>
  </property>
  <property fmtid="{D5CDD505-2E9C-101B-9397-08002B2CF9AE}" pid="10" name="Maintained by">
    <vt:lpwstr/>
  </property>
  <property fmtid="{D5CDD505-2E9C-101B-9397-08002B2CF9AE}" pid="11" name="DocHub_Year">
    <vt:lpwstr>1380;#2022|4a777a70-2aa9-481e-a746-cca47d761c8e</vt:lpwstr>
  </property>
  <property fmtid="{D5CDD505-2E9C-101B-9397-08002B2CF9AE}" pid="12" name="DocHub_WorkActivity">
    <vt:lpwstr/>
  </property>
  <property fmtid="{D5CDD505-2E9C-101B-9397-08002B2CF9AE}" pid="13" name="DocHub_Keywords">
    <vt:lpwstr/>
  </property>
  <property fmtid="{D5CDD505-2E9C-101B-9397-08002B2CF9AE}" pid="14" name="DocHub_DocumentType">
    <vt:lpwstr>37;#Brief|b7e64b99-5aaf-414e-afb1-f6ec93007836</vt:lpwstr>
  </property>
  <property fmtid="{D5CDD505-2E9C-101B-9397-08002B2CF9AE}" pid="15" name="DocHub_SecurityClassification">
    <vt:lpwstr>1;#OFFICIAL|6106d03b-a1a0-4e30-9d91-d5e9fb4314f9</vt:lpwstr>
  </property>
  <property fmtid="{D5CDD505-2E9C-101B-9397-08002B2CF9AE}" pid="16" name="MediaServiceImageTags">
    <vt:lpwstr/>
  </property>
</Properties>
</file>